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line="560" w:lineRule="exact"/>
        <w:jc w:val="both"/>
        <w:textAlignment w:val="auto"/>
        <w:rPr>
          <w:rStyle w:val="12"/>
          <w:rFonts w:hint="default" w:ascii="仿宋" w:hAnsi="仿宋" w:eastAsia="仿宋_GB2312" w:cs="仿宋"/>
          <w:color w:val="auto"/>
          <w:sz w:val="32"/>
          <w:szCs w:val="32"/>
          <w:lang w:val="en-US" w:eastAsia="zh-CN"/>
        </w:rPr>
      </w:pPr>
      <w:r>
        <w:rPr>
          <w:rStyle w:val="12"/>
          <w:rFonts w:hint="eastAsia" w:ascii="仿宋" w:hAnsi="仿宋" w:eastAsia="仿宋_GB2312" w:cs="仿宋"/>
          <w:color w:val="auto"/>
          <w:sz w:val="32"/>
          <w:szCs w:val="32"/>
          <w:lang w:val="en-US" w:eastAsia="zh-CN"/>
        </w:rPr>
        <w:t>附件：</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陕西省体育传统特色学校管理办法</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（征求意见稿）</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Style w:val="12"/>
          <w:rFonts w:hint="eastAsia" w:ascii="黑体" w:hAnsi="黑体" w:eastAsia="黑体" w:cs="黑体"/>
          <w:color w:val="auto"/>
          <w:sz w:val="32"/>
          <w:szCs w:val="32"/>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Style w:val="12"/>
          <w:rFonts w:hint="eastAsia" w:ascii="黑体" w:hAnsi="黑体" w:eastAsia="黑体" w:cs="黑体"/>
          <w:color w:val="auto"/>
          <w:sz w:val="32"/>
          <w:szCs w:val="32"/>
        </w:rPr>
      </w:pPr>
      <w:r>
        <w:rPr>
          <w:rStyle w:val="12"/>
          <w:rFonts w:hint="eastAsia" w:ascii="黑体" w:hAnsi="黑体" w:eastAsia="黑体" w:cs="黑体"/>
          <w:color w:val="auto"/>
          <w:sz w:val="32"/>
          <w:szCs w:val="32"/>
        </w:rPr>
        <w:t>第一章</w:t>
      </w:r>
      <w:r>
        <w:rPr>
          <w:rStyle w:val="12"/>
          <w:rFonts w:hint="eastAsia" w:ascii="黑体" w:hAnsi="黑体" w:eastAsia="黑体" w:cs="黑体"/>
          <w:color w:val="auto"/>
          <w:sz w:val="32"/>
          <w:szCs w:val="32"/>
          <w:lang w:val="en-US" w:eastAsia="zh-CN"/>
        </w:rPr>
        <w:t xml:space="preserve"> </w:t>
      </w:r>
      <w:r>
        <w:rPr>
          <w:rStyle w:val="12"/>
          <w:rFonts w:hint="eastAsia" w:ascii="黑体" w:hAnsi="黑体" w:eastAsia="黑体" w:cs="黑体"/>
          <w:color w:val="auto"/>
          <w:sz w:val="32"/>
          <w:szCs w:val="32"/>
        </w:rPr>
        <w:t>总则</w:t>
      </w:r>
      <w:r>
        <w:rPr>
          <w:rStyle w:val="12"/>
          <w:rFonts w:hint="eastAsia" w:ascii="黑体" w:hAnsi="黑体" w:eastAsia="黑体" w:cs="黑体"/>
          <w:color w:val="auto"/>
          <w:sz w:val="32"/>
          <w:szCs w:val="32"/>
        </w:rPr>
        <w:br w:type="textWrapping"/>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both"/>
        <w:textAlignment w:val="auto"/>
        <w:rPr>
          <w:rStyle w:val="12"/>
          <w:rFonts w:hint="default" w:ascii="仿宋" w:hAnsi="仿宋" w:eastAsia="仿宋_GB2312" w:cs="仿宋"/>
          <w:color w:val="auto"/>
          <w:sz w:val="32"/>
          <w:szCs w:val="32"/>
          <w:lang w:val="en-US" w:eastAsia="zh-CN"/>
        </w:rPr>
      </w:pPr>
      <w:r>
        <w:rPr>
          <w:rStyle w:val="12"/>
          <w:rFonts w:hint="eastAsia" w:ascii="楷体" w:hAnsi="楷体" w:eastAsia="楷体" w:cs="楷体"/>
          <w:b/>
          <w:bCs/>
          <w:color w:val="auto"/>
          <w:sz w:val="32"/>
          <w:szCs w:val="32"/>
        </w:rPr>
        <w:t>第一条</w:t>
      </w:r>
      <w:r>
        <w:rPr>
          <w:rStyle w:val="12"/>
          <w:rFonts w:hint="eastAsia" w:ascii="仿宋" w:hAnsi="仿宋" w:eastAsia="仿宋_GB2312" w:cs="仿宋"/>
          <w:color w:val="auto"/>
          <w:sz w:val="32"/>
          <w:szCs w:val="32"/>
        </w:rPr>
        <w:t>　为</w:t>
      </w:r>
      <w:r>
        <w:rPr>
          <w:rStyle w:val="12"/>
          <w:rFonts w:hint="eastAsia" w:ascii="仿宋" w:hAnsi="仿宋" w:eastAsia="仿宋_GB2312" w:cs="仿宋"/>
          <w:color w:val="auto"/>
          <w:sz w:val="32"/>
          <w:szCs w:val="32"/>
          <w:lang w:val="en-US" w:eastAsia="zh-CN"/>
        </w:rPr>
        <w:t>贯彻落实《体育法》《中共中央办公厅、国务院办公厅</w:t>
      </w:r>
      <w:r>
        <w:rPr>
          <w:rStyle w:val="12"/>
          <w:rFonts w:hint="default" w:ascii="仿宋" w:hAnsi="仿宋" w:eastAsia="仿宋_GB2312" w:cs="仿宋"/>
          <w:color w:val="auto"/>
          <w:sz w:val="32"/>
          <w:szCs w:val="32"/>
          <w:lang w:val="en-US" w:eastAsia="zh-CN"/>
        </w:rPr>
        <w:t>关于全面加强和改进新时代学校体育工作的意见</w:t>
      </w:r>
      <w:r>
        <w:rPr>
          <w:rStyle w:val="12"/>
          <w:rFonts w:hint="default" w:ascii="仿宋" w:hAnsi="仿宋" w:eastAsia="仿宋_GB2312" w:cs="仿宋"/>
          <w:color w:val="auto"/>
          <w:sz w:val="32"/>
          <w:szCs w:val="32"/>
        </w:rPr>
        <w:t>》</w:t>
      </w:r>
      <w:r>
        <w:rPr>
          <w:rStyle w:val="12"/>
          <w:rFonts w:hint="eastAsia" w:ascii="仿宋" w:hAnsi="仿宋" w:eastAsia="仿宋_GB2312" w:cs="仿宋"/>
          <w:color w:val="auto"/>
          <w:sz w:val="32"/>
          <w:szCs w:val="32"/>
        </w:rPr>
        <w:t>《国家体育总局</w:t>
      </w:r>
      <w:r>
        <w:rPr>
          <w:rStyle w:val="12"/>
          <w:rFonts w:hint="eastAsia" w:ascii="仿宋" w:hAnsi="仿宋" w:eastAsia="仿宋_GB2312" w:cs="仿宋"/>
          <w:color w:val="auto"/>
          <w:sz w:val="32"/>
          <w:szCs w:val="32"/>
          <w:lang w:eastAsia="zh-CN"/>
        </w:rPr>
        <w:t>、</w:t>
      </w:r>
      <w:r>
        <w:rPr>
          <w:rStyle w:val="12"/>
          <w:rFonts w:hint="eastAsia" w:ascii="仿宋" w:hAnsi="仿宋" w:eastAsia="仿宋_GB2312" w:cs="仿宋"/>
          <w:color w:val="auto"/>
          <w:sz w:val="32"/>
          <w:szCs w:val="32"/>
        </w:rPr>
        <w:t>教育部关于深化体教融合 促进青少年健康发展的意见》《</w:t>
      </w:r>
      <w:r>
        <w:rPr>
          <w:rStyle w:val="12"/>
          <w:rFonts w:hint="eastAsia" w:ascii="仿宋" w:hAnsi="仿宋" w:eastAsia="仿宋_GB2312" w:cs="仿宋"/>
          <w:color w:val="auto"/>
          <w:sz w:val="32"/>
          <w:szCs w:val="32"/>
          <w:lang w:val="en-US" w:eastAsia="zh-CN"/>
        </w:rPr>
        <w:t>陕西省体育局</w:t>
      </w:r>
      <w:r>
        <w:rPr>
          <w:rStyle w:val="12"/>
          <w:rFonts w:hint="eastAsia" w:ascii="仿宋" w:hAnsi="仿宋" w:eastAsia="仿宋_GB2312" w:cs="仿宋"/>
          <w:color w:val="auto"/>
          <w:sz w:val="32"/>
          <w:szCs w:val="32"/>
          <w:lang w:eastAsia="zh-CN"/>
        </w:rPr>
        <w:t>、</w:t>
      </w:r>
      <w:r>
        <w:rPr>
          <w:rStyle w:val="12"/>
          <w:rFonts w:hint="eastAsia" w:ascii="仿宋" w:hAnsi="仿宋" w:eastAsia="仿宋_GB2312" w:cs="仿宋"/>
          <w:color w:val="auto"/>
          <w:sz w:val="32"/>
          <w:szCs w:val="32"/>
        </w:rPr>
        <w:t>教育</w:t>
      </w:r>
      <w:r>
        <w:rPr>
          <w:rStyle w:val="12"/>
          <w:rFonts w:hint="eastAsia" w:ascii="仿宋" w:hAnsi="仿宋" w:eastAsia="仿宋_GB2312" w:cs="仿宋"/>
          <w:color w:val="auto"/>
          <w:sz w:val="32"/>
          <w:szCs w:val="32"/>
          <w:lang w:val="en-US" w:eastAsia="zh-CN"/>
        </w:rPr>
        <w:t>厅</w:t>
      </w:r>
      <w:r>
        <w:rPr>
          <w:rStyle w:val="12"/>
          <w:rFonts w:hint="eastAsia" w:ascii="仿宋" w:hAnsi="仿宋" w:eastAsia="仿宋_GB2312" w:cs="仿宋"/>
          <w:color w:val="auto"/>
          <w:sz w:val="32"/>
          <w:szCs w:val="32"/>
        </w:rPr>
        <w:t>关于深化体教融合 促进青少年健康发展的</w:t>
      </w:r>
      <w:r>
        <w:rPr>
          <w:rStyle w:val="12"/>
          <w:rFonts w:hint="eastAsia" w:ascii="仿宋" w:hAnsi="仿宋" w:eastAsia="仿宋_GB2312" w:cs="仿宋"/>
          <w:color w:val="auto"/>
          <w:sz w:val="32"/>
          <w:szCs w:val="32"/>
          <w:lang w:val="en-US" w:eastAsia="zh-CN"/>
        </w:rPr>
        <w:t>实施</w:t>
      </w:r>
      <w:r>
        <w:rPr>
          <w:rStyle w:val="12"/>
          <w:rFonts w:hint="eastAsia" w:ascii="仿宋" w:hAnsi="仿宋" w:eastAsia="仿宋_GB2312" w:cs="仿宋"/>
          <w:color w:val="auto"/>
          <w:sz w:val="32"/>
          <w:szCs w:val="32"/>
        </w:rPr>
        <w:t>意见》</w:t>
      </w:r>
      <w:r>
        <w:rPr>
          <w:rStyle w:val="12"/>
          <w:rFonts w:hint="eastAsia" w:ascii="仿宋" w:hAnsi="仿宋" w:eastAsia="仿宋_GB2312" w:cs="仿宋"/>
          <w:color w:val="auto"/>
          <w:sz w:val="32"/>
          <w:szCs w:val="32"/>
          <w:lang w:val="en-US" w:eastAsia="zh-CN"/>
        </w:rPr>
        <w:t>(以下简称“实施意见”)和陕西省体育局</w:t>
      </w:r>
      <w:r>
        <w:rPr>
          <w:rStyle w:val="12"/>
          <w:rFonts w:hint="eastAsia" w:ascii="仿宋" w:hAnsi="仿宋" w:eastAsia="仿宋_GB2312" w:cs="仿宋"/>
          <w:color w:val="auto"/>
          <w:sz w:val="32"/>
          <w:szCs w:val="32"/>
          <w:lang w:eastAsia="zh-CN"/>
        </w:rPr>
        <w:t>、</w:t>
      </w:r>
      <w:r>
        <w:rPr>
          <w:rStyle w:val="12"/>
          <w:rFonts w:hint="eastAsia" w:ascii="仿宋" w:hAnsi="仿宋" w:eastAsia="仿宋_GB2312" w:cs="仿宋"/>
          <w:color w:val="auto"/>
          <w:sz w:val="32"/>
          <w:szCs w:val="32"/>
        </w:rPr>
        <w:t>教育</w:t>
      </w:r>
      <w:r>
        <w:rPr>
          <w:rStyle w:val="12"/>
          <w:rFonts w:hint="eastAsia" w:ascii="仿宋" w:hAnsi="仿宋" w:eastAsia="仿宋_GB2312" w:cs="仿宋"/>
          <w:color w:val="auto"/>
          <w:sz w:val="32"/>
          <w:szCs w:val="32"/>
          <w:lang w:val="en-US" w:eastAsia="zh-CN"/>
        </w:rPr>
        <w:t>厅、文明办、发展和改革委员会、民政厅、财政厅、团省委联合印发的《陕西省关于加强青少年体育工作的实施意见》等文件精神，加强体育传统特色学校(以下简称“体传特校”)的建设和管理,推动学校体育发展和体育后备人才培养,促进体教融合，更好地为国家培养</w:t>
      </w:r>
      <w:r>
        <w:rPr>
          <w:rStyle w:val="12"/>
          <w:rFonts w:hint="default" w:ascii="仿宋" w:hAnsi="仿宋" w:eastAsia="仿宋_GB2312" w:cs="仿宋"/>
          <w:color w:val="auto"/>
          <w:sz w:val="32"/>
          <w:szCs w:val="32"/>
          <w:lang w:val="en-US" w:eastAsia="zh-CN"/>
        </w:rPr>
        <w:t>德智体美劳全面发展的社会主义建设者和接班人</w:t>
      </w:r>
      <w:r>
        <w:rPr>
          <w:rStyle w:val="12"/>
          <w:rFonts w:hint="eastAsia" w:ascii="仿宋" w:hAnsi="仿宋" w:eastAsia="仿宋_GB2312" w:cs="仿宋"/>
          <w:color w:val="auto"/>
          <w:sz w:val="32"/>
          <w:szCs w:val="32"/>
          <w:lang w:val="en-US" w:eastAsia="zh-CN"/>
        </w:rPr>
        <w:t>。根据</w:t>
      </w:r>
      <w:r>
        <w:rPr>
          <w:rStyle w:val="12"/>
          <w:rFonts w:hint="eastAsia" w:ascii="仿宋" w:hAnsi="仿宋" w:eastAsia="仿宋_GB2312" w:cs="仿宋"/>
          <w:color w:val="auto"/>
          <w:sz w:val="32"/>
          <w:szCs w:val="32"/>
        </w:rPr>
        <w:t>国家体育总局</w:t>
      </w:r>
      <w:r>
        <w:rPr>
          <w:rStyle w:val="12"/>
          <w:rFonts w:hint="eastAsia" w:ascii="仿宋" w:hAnsi="仿宋" w:eastAsia="仿宋_GB2312" w:cs="仿宋"/>
          <w:color w:val="auto"/>
          <w:sz w:val="32"/>
          <w:szCs w:val="32"/>
          <w:lang w:eastAsia="zh-CN"/>
        </w:rPr>
        <w:t>、</w:t>
      </w:r>
      <w:r>
        <w:rPr>
          <w:rStyle w:val="12"/>
          <w:rFonts w:hint="eastAsia" w:ascii="仿宋" w:hAnsi="仿宋" w:eastAsia="仿宋_GB2312" w:cs="仿宋"/>
          <w:color w:val="auto"/>
          <w:sz w:val="32"/>
          <w:szCs w:val="32"/>
        </w:rPr>
        <w:t>教育部</w:t>
      </w:r>
      <w:r>
        <w:rPr>
          <w:rStyle w:val="12"/>
          <w:rFonts w:hint="eastAsia" w:ascii="仿宋" w:hAnsi="仿宋" w:eastAsia="仿宋_GB2312" w:cs="仿宋"/>
          <w:color w:val="auto"/>
          <w:sz w:val="32"/>
          <w:szCs w:val="32"/>
          <w:lang w:eastAsia="zh-CN"/>
        </w:rPr>
        <w:t>《</w:t>
      </w:r>
      <w:r>
        <w:rPr>
          <w:rStyle w:val="12"/>
          <w:rFonts w:hint="eastAsia" w:ascii="仿宋" w:hAnsi="仿宋" w:eastAsia="仿宋_GB2312" w:cs="仿宋"/>
          <w:color w:val="auto"/>
          <w:sz w:val="32"/>
          <w:szCs w:val="32"/>
          <w:lang w:val="en-US" w:eastAsia="zh-CN"/>
        </w:rPr>
        <w:t>体育传统项目学校管理办法</w:t>
      </w:r>
      <w:r>
        <w:rPr>
          <w:rStyle w:val="12"/>
          <w:rFonts w:hint="eastAsia" w:ascii="仿宋" w:hAnsi="仿宋" w:eastAsia="仿宋_GB2312" w:cs="仿宋"/>
          <w:color w:val="auto"/>
          <w:sz w:val="32"/>
          <w:szCs w:val="32"/>
          <w:lang w:eastAsia="zh-CN"/>
        </w:rPr>
        <w:t>》，</w:t>
      </w:r>
      <w:r>
        <w:rPr>
          <w:rStyle w:val="12"/>
          <w:rFonts w:hint="eastAsia" w:ascii="仿宋" w:hAnsi="仿宋" w:eastAsia="仿宋_GB2312" w:cs="仿宋"/>
          <w:color w:val="auto"/>
          <w:sz w:val="32"/>
          <w:szCs w:val="32"/>
          <w:lang w:val="en-US" w:eastAsia="zh-CN"/>
        </w:rPr>
        <w:t>制定本办法。</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both"/>
        <w:textAlignment w:val="auto"/>
        <w:rPr>
          <w:rStyle w:val="12"/>
          <w:rFonts w:hint="default" w:ascii="仿宋" w:hAnsi="仿宋" w:eastAsia="仿宋_GB2312" w:cs="仿宋"/>
          <w:color w:val="auto"/>
          <w:sz w:val="32"/>
          <w:szCs w:val="32"/>
          <w:lang w:val="en-US" w:eastAsia="zh-CN"/>
        </w:rPr>
      </w:pPr>
      <w:r>
        <w:rPr>
          <w:rStyle w:val="12"/>
          <w:rFonts w:hint="eastAsia" w:ascii="楷体" w:hAnsi="楷体" w:eastAsia="楷体" w:cs="楷体"/>
          <w:b/>
          <w:bCs/>
          <w:color w:val="auto"/>
          <w:sz w:val="32"/>
          <w:szCs w:val="32"/>
          <w:lang w:val="en-US" w:eastAsia="zh-CN"/>
        </w:rPr>
        <w:t>第二条</w:t>
      </w:r>
      <w:r>
        <w:rPr>
          <w:rStyle w:val="12"/>
          <w:rFonts w:hint="eastAsia" w:ascii="仿宋" w:hAnsi="仿宋" w:eastAsia="仿宋_GB2312" w:cs="仿宋"/>
          <w:color w:val="auto"/>
          <w:sz w:val="32"/>
          <w:szCs w:val="32"/>
        </w:rPr>
        <w:t>　</w:t>
      </w:r>
      <w:r>
        <w:rPr>
          <w:rStyle w:val="12"/>
          <w:rFonts w:hint="eastAsia" w:ascii="仿宋" w:hAnsi="仿宋" w:eastAsia="仿宋_GB2312" w:cs="仿宋"/>
          <w:color w:val="auto"/>
          <w:sz w:val="32"/>
          <w:szCs w:val="32"/>
          <w:lang w:eastAsia="zh-CN"/>
        </w:rPr>
        <w:t>体传特校</w:t>
      </w:r>
      <w:r>
        <w:rPr>
          <w:rStyle w:val="12"/>
          <w:rFonts w:hint="eastAsia" w:ascii="仿宋" w:hAnsi="仿宋" w:eastAsia="仿宋_GB2312" w:cs="仿宋"/>
          <w:color w:val="auto"/>
          <w:sz w:val="32"/>
          <w:szCs w:val="32"/>
        </w:rPr>
        <w:t>是指</w:t>
      </w:r>
      <w:r>
        <w:rPr>
          <w:rStyle w:val="12"/>
          <w:rFonts w:hint="eastAsia" w:ascii="仿宋" w:hAnsi="仿宋" w:eastAsia="仿宋_GB2312" w:cs="仿宋"/>
          <w:color w:val="auto"/>
          <w:sz w:val="32"/>
          <w:szCs w:val="32"/>
          <w:lang w:val="en-US" w:eastAsia="zh-CN"/>
        </w:rPr>
        <w:t>学校“健康第一”理念树立牢固，学生体质健康提升明显，体育活动特色鲜明，原则上开展1-3个重点体育运动项目，且成绩突出、形成传统，经体育、教育行政部门联合命名的普通中、小学校和中等职业学校。</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3" w:firstLineChars="200"/>
        <w:jc w:val="both"/>
        <w:textAlignment w:val="auto"/>
        <w:rPr>
          <w:rStyle w:val="12"/>
          <w:rFonts w:hint="default" w:ascii="仿宋" w:hAnsi="仿宋" w:eastAsia="仿宋_GB2312" w:cs="仿宋"/>
          <w:color w:val="auto"/>
          <w:sz w:val="32"/>
          <w:szCs w:val="32"/>
          <w:lang w:val="en-US" w:eastAsia="zh-CN"/>
        </w:rPr>
      </w:pPr>
      <w:r>
        <w:rPr>
          <w:rStyle w:val="12"/>
          <w:rFonts w:hint="eastAsia" w:ascii="楷体" w:hAnsi="楷体" w:eastAsia="楷体" w:cs="楷体"/>
          <w:b/>
          <w:bCs/>
          <w:color w:val="auto"/>
          <w:sz w:val="32"/>
          <w:szCs w:val="32"/>
          <w:lang w:val="en-US" w:eastAsia="zh-CN"/>
        </w:rPr>
        <w:t>第三条</w:t>
      </w:r>
      <w:r>
        <w:rPr>
          <w:rStyle w:val="12"/>
          <w:rFonts w:hint="eastAsia" w:ascii="仿宋" w:hAnsi="仿宋" w:eastAsia="仿宋_GB2312" w:cs="仿宋"/>
          <w:color w:val="auto"/>
          <w:sz w:val="32"/>
          <w:szCs w:val="32"/>
        </w:rPr>
        <w:t>　</w:t>
      </w:r>
      <w:r>
        <w:rPr>
          <w:rStyle w:val="12"/>
          <w:rFonts w:hint="eastAsia" w:ascii="仿宋" w:hAnsi="仿宋" w:eastAsia="仿宋_GB2312" w:cs="仿宋"/>
          <w:color w:val="auto"/>
          <w:sz w:val="32"/>
          <w:szCs w:val="32"/>
          <w:lang w:eastAsia="zh-CN"/>
        </w:rPr>
        <w:t>体传特校</w:t>
      </w:r>
      <w:r>
        <w:rPr>
          <w:rStyle w:val="12"/>
          <w:rFonts w:hint="eastAsia" w:ascii="仿宋" w:hAnsi="仿宋" w:eastAsia="仿宋_GB2312" w:cs="仿宋"/>
          <w:color w:val="auto"/>
          <w:sz w:val="32"/>
          <w:szCs w:val="32"/>
        </w:rPr>
        <w:t>应在</w:t>
      </w:r>
      <w:r>
        <w:rPr>
          <w:rStyle w:val="12"/>
          <w:rFonts w:hint="eastAsia" w:ascii="仿宋" w:hAnsi="仿宋" w:eastAsia="仿宋_GB2312" w:cs="仿宋"/>
          <w:color w:val="auto"/>
          <w:sz w:val="32"/>
          <w:szCs w:val="32"/>
          <w:lang w:val="en-US" w:eastAsia="zh-CN"/>
        </w:rPr>
        <w:t>落实《实施意见》，推动体育项目普及推广，促进“双减”成效，推进体育场馆向公众开放，</w:t>
      </w:r>
      <w:r>
        <w:rPr>
          <w:rStyle w:val="12"/>
          <w:rFonts w:hint="eastAsia" w:ascii="仿宋" w:hAnsi="仿宋" w:eastAsia="仿宋_GB2312" w:cs="仿宋"/>
          <w:color w:val="auto"/>
          <w:sz w:val="32"/>
          <w:szCs w:val="32"/>
        </w:rPr>
        <w:t>提高学生运动技术水平,</w:t>
      </w:r>
      <w:r>
        <w:rPr>
          <w:rStyle w:val="12"/>
          <w:rFonts w:hint="eastAsia" w:ascii="仿宋" w:hAnsi="仿宋" w:eastAsia="仿宋_GB2312" w:cs="仿宋"/>
          <w:color w:val="auto"/>
          <w:sz w:val="32"/>
          <w:szCs w:val="32"/>
          <w:lang w:val="en-US" w:eastAsia="zh-CN"/>
        </w:rPr>
        <w:t>增进学生身心健康，培养和输送优秀体育后备人才</w:t>
      </w:r>
      <w:r>
        <w:rPr>
          <w:rStyle w:val="12"/>
          <w:rFonts w:hint="eastAsia" w:ascii="仿宋" w:hAnsi="仿宋" w:eastAsia="仿宋_GB2312" w:cs="仿宋"/>
          <w:color w:val="auto"/>
          <w:sz w:val="32"/>
          <w:szCs w:val="32"/>
        </w:rPr>
        <w:t>等方面发挥骨干示范作用。</w:t>
      </w:r>
      <w:r>
        <w:rPr>
          <w:rStyle w:val="12"/>
          <w:rFonts w:hint="eastAsia" w:ascii="仿宋" w:hAnsi="仿宋" w:eastAsia="仿宋_GB2312" w:cs="仿宋"/>
          <w:color w:val="auto"/>
          <w:sz w:val="32"/>
          <w:szCs w:val="32"/>
        </w:rPr>
        <w:br w:type="textWrapping"/>
      </w:r>
      <w:r>
        <w:rPr>
          <w:rStyle w:val="12"/>
          <w:rFonts w:hint="eastAsia" w:ascii="仿宋" w:hAnsi="仿宋" w:eastAsia="仿宋_GB2312" w:cs="仿宋"/>
          <w:color w:val="auto"/>
          <w:sz w:val="32"/>
          <w:szCs w:val="32"/>
          <w:lang w:val="en-US" w:eastAsia="zh-CN"/>
        </w:rPr>
        <w:t xml:space="preserve">  </w:t>
      </w:r>
      <w:r>
        <w:rPr>
          <w:rStyle w:val="12"/>
          <w:rFonts w:hint="eastAsia" w:ascii="楷体" w:hAnsi="楷体" w:eastAsia="楷体" w:cs="楷体"/>
          <w:b/>
          <w:bCs/>
          <w:color w:val="auto"/>
          <w:sz w:val="32"/>
          <w:szCs w:val="32"/>
          <w:lang w:val="en-US" w:eastAsia="zh-CN"/>
        </w:rPr>
        <w:t xml:space="preserve">  第四条</w:t>
      </w:r>
      <w:r>
        <w:rPr>
          <w:rStyle w:val="12"/>
          <w:rFonts w:hint="eastAsia" w:ascii="仿宋" w:hAnsi="仿宋" w:eastAsia="仿宋_GB2312" w:cs="仿宋"/>
          <w:color w:val="auto"/>
          <w:sz w:val="32"/>
          <w:szCs w:val="32"/>
        </w:rPr>
        <w:t>　</w:t>
      </w:r>
      <w:r>
        <w:rPr>
          <w:rStyle w:val="12"/>
          <w:rFonts w:hint="eastAsia" w:ascii="仿宋" w:hAnsi="仿宋" w:eastAsia="仿宋_GB2312" w:cs="仿宋"/>
          <w:color w:val="auto"/>
          <w:sz w:val="32"/>
          <w:szCs w:val="32"/>
          <w:lang w:val="en-US" w:eastAsia="zh-CN"/>
        </w:rPr>
        <w:t>省、设区市</w:t>
      </w:r>
      <w:r>
        <w:rPr>
          <w:rStyle w:val="12"/>
          <w:rFonts w:hint="eastAsia" w:ascii="仿宋" w:hAnsi="仿宋" w:eastAsia="仿宋_GB2312" w:cs="仿宋"/>
          <w:color w:val="auto"/>
          <w:sz w:val="32"/>
          <w:szCs w:val="32"/>
        </w:rPr>
        <w:t>体育、教育行政部门</w:t>
      </w:r>
      <w:r>
        <w:rPr>
          <w:rStyle w:val="12"/>
          <w:rFonts w:hint="eastAsia" w:ascii="仿宋" w:hAnsi="仿宋" w:eastAsia="仿宋_GB2312" w:cs="仿宋"/>
          <w:color w:val="auto"/>
          <w:sz w:val="32"/>
          <w:szCs w:val="32"/>
          <w:lang w:val="en-US" w:eastAsia="zh-CN"/>
        </w:rPr>
        <w:t>分别对省级、市级</w:t>
      </w:r>
      <w:r>
        <w:rPr>
          <w:rStyle w:val="12"/>
          <w:rFonts w:hint="eastAsia" w:ascii="仿宋" w:hAnsi="仿宋" w:eastAsia="仿宋_GB2312" w:cs="仿宋"/>
          <w:color w:val="auto"/>
          <w:sz w:val="32"/>
          <w:szCs w:val="32"/>
          <w:lang w:eastAsia="zh-CN"/>
        </w:rPr>
        <w:t>体传特校</w:t>
      </w:r>
      <w:r>
        <w:rPr>
          <w:rStyle w:val="12"/>
          <w:rFonts w:hint="eastAsia" w:ascii="仿宋" w:hAnsi="仿宋" w:eastAsia="仿宋_GB2312" w:cs="仿宋"/>
          <w:color w:val="auto"/>
          <w:sz w:val="32"/>
          <w:szCs w:val="32"/>
        </w:rPr>
        <w:t>进行</w:t>
      </w:r>
      <w:r>
        <w:rPr>
          <w:rStyle w:val="12"/>
          <w:rFonts w:hint="eastAsia" w:ascii="仿宋" w:hAnsi="仿宋" w:eastAsia="仿宋_GB2312" w:cs="仿宋"/>
          <w:color w:val="auto"/>
          <w:sz w:val="32"/>
          <w:szCs w:val="32"/>
          <w:lang w:val="en-US" w:eastAsia="zh-CN"/>
        </w:rPr>
        <w:t>业务指导和</w:t>
      </w:r>
      <w:r>
        <w:rPr>
          <w:rStyle w:val="12"/>
          <w:rFonts w:hint="eastAsia" w:ascii="仿宋" w:hAnsi="仿宋" w:eastAsia="仿宋_GB2312" w:cs="仿宋"/>
          <w:color w:val="auto"/>
          <w:sz w:val="32"/>
          <w:szCs w:val="32"/>
        </w:rPr>
        <w:t>管理</w:t>
      </w:r>
      <w:r>
        <w:rPr>
          <w:rStyle w:val="12"/>
          <w:rFonts w:hint="eastAsia" w:ascii="仿宋" w:hAnsi="仿宋" w:eastAsia="仿宋_GB2312" w:cs="仿宋"/>
          <w:color w:val="auto"/>
          <w:sz w:val="32"/>
          <w:szCs w:val="32"/>
          <w:lang w:eastAsia="zh-CN"/>
        </w:rPr>
        <w:t>。</w:t>
      </w:r>
      <w:r>
        <w:rPr>
          <w:rStyle w:val="12"/>
          <w:rFonts w:hint="eastAsia" w:ascii="仿宋" w:hAnsi="仿宋" w:eastAsia="仿宋_GB2312" w:cs="仿宋"/>
          <w:color w:val="auto"/>
          <w:sz w:val="32"/>
          <w:szCs w:val="32"/>
          <w:lang w:val="en-US" w:eastAsia="zh-CN"/>
        </w:rPr>
        <w:t>体育行政部门负责体传特校的体育业</w:t>
      </w:r>
      <w:r>
        <w:rPr>
          <w:rStyle w:val="12"/>
          <w:rFonts w:hint="eastAsia" w:ascii="仿宋" w:hAnsi="仿宋" w:eastAsia="仿宋_GB2312" w:cs="仿宋"/>
          <w:color w:val="auto"/>
          <w:spacing w:val="-9"/>
          <w:sz w:val="32"/>
          <w:szCs w:val="32"/>
          <w:lang w:val="en-US" w:eastAsia="zh-CN"/>
        </w:rPr>
        <w:t>务指导工作，教育行政部门负责体传特校的日常体育教学管理工作。</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3" w:firstLineChars="200"/>
        <w:jc w:val="both"/>
        <w:textAlignment w:val="auto"/>
        <w:rPr>
          <w:rStyle w:val="12"/>
          <w:rFonts w:hint="eastAsia" w:ascii="仿宋" w:hAnsi="仿宋" w:eastAsia="仿宋_GB2312" w:cs="仿宋"/>
          <w:color w:val="auto"/>
          <w:sz w:val="32"/>
          <w:szCs w:val="32"/>
        </w:rPr>
      </w:pPr>
      <w:r>
        <w:rPr>
          <w:rStyle w:val="12"/>
          <w:rFonts w:hint="eastAsia" w:ascii="楷体" w:hAnsi="楷体" w:eastAsia="楷体" w:cs="楷体"/>
          <w:b/>
          <w:bCs/>
          <w:color w:val="auto"/>
          <w:sz w:val="32"/>
          <w:szCs w:val="32"/>
          <w:lang w:val="en-US" w:eastAsia="zh-CN"/>
        </w:rPr>
        <w:t xml:space="preserve">第五条  </w:t>
      </w:r>
      <w:r>
        <w:rPr>
          <w:rStyle w:val="12"/>
          <w:rFonts w:hint="eastAsia" w:ascii="仿宋" w:hAnsi="仿宋" w:eastAsia="仿宋_GB2312" w:cs="仿宋"/>
          <w:color w:val="auto"/>
          <w:sz w:val="32"/>
          <w:szCs w:val="32"/>
          <w:lang w:val="en-US" w:eastAsia="zh-CN"/>
        </w:rPr>
        <w:t>工作原则。</w:t>
      </w:r>
      <w:r>
        <w:rPr>
          <w:rStyle w:val="12"/>
          <w:rFonts w:hint="eastAsia" w:ascii="仿宋" w:hAnsi="仿宋" w:eastAsia="仿宋_GB2312" w:cs="仿宋"/>
          <w:color w:val="auto"/>
          <w:sz w:val="32"/>
          <w:szCs w:val="32"/>
        </w:rPr>
        <w:t>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Style w:val="12"/>
          <w:rFonts w:hint="eastAsia" w:ascii="仿宋" w:hAnsi="仿宋" w:eastAsia="仿宋_GB2312" w:cs="仿宋"/>
          <w:color w:val="auto"/>
          <w:sz w:val="32"/>
          <w:szCs w:val="32"/>
          <w:lang w:val="en-US" w:eastAsia="zh-CN"/>
        </w:rPr>
      </w:pPr>
      <w:r>
        <w:rPr>
          <w:rStyle w:val="12"/>
          <w:rFonts w:hint="eastAsia" w:ascii="仿宋" w:hAnsi="仿宋" w:eastAsia="仿宋_GB2312" w:cs="仿宋"/>
          <w:color w:val="auto"/>
          <w:sz w:val="32"/>
          <w:szCs w:val="32"/>
          <w:lang w:val="en-US" w:eastAsia="zh-CN"/>
        </w:rPr>
        <w:t>坚持实事求是原则。在申报、审定及推进发展等重点环节严格坚持评定标准和工作流程，确实让体传特校评选发挥激励先进、促进发展作用。</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Style w:val="12"/>
          <w:rFonts w:hint="eastAsia" w:ascii="仿宋" w:hAnsi="仿宋" w:eastAsia="仿宋_GB2312" w:cs="仿宋"/>
          <w:color w:val="auto"/>
          <w:sz w:val="32"/>
          <w:szCs w:val="32"/>
          <w:lang w:val="en-US" w:eastAsia="zh-CN"/>
        </w:rPr>
      </w:pPr>
      <w:r>
        <w:rPr>
          <w:rStyle w:val="12"/>
          <w:rFonts w:hint="eastAsia" w:ascii="仿宋" w:hAnsi="仿宋" w:eastAsia="仿宋_GB2312" w:cs="仿宋"/>
          <w:color w:val="auto"/>
          <w:sz w:val="32"/>
          <w:szCs w:val="32"/>
          <w:lang w:val="en-US" w:eastAsia="zh-CN"/>
        </w:rPr>
        <w:t>坚持示范引领原则。体传特校在发展过程中要始终牢记肩负使命，利用自身优势，扩大体育项目社会影响和促进区域体传特校创建积极性。</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Style w:val="12"/>
          <w:rFonts w:hint="default" w:ascii="仿宋" w:hAnsi="仿宋" w:eastAsia="仿宋_GB2312" w:cs="仿宋"/>
          <w:color w:val="auto"/>
          <w:sz w:val="32"/>
          <w:szCs w:val="32"/>
          <w:lang w:val="en-US"/>
        </w:rPr>
      </w:pPr>
      <w:r>
        <w:rPr>
          <w:rStyle w:val="12"/>
          <w:rFonts w:hint="eastAsia" w:ascii="仿宋" w:hAnsi="仿宋" w:eastAsia="仿宋_GB2312" w:cs="仿宋"/>
          <w:color w:val="auto"/>
          <w:sz w:val="32"/>
          <w:szCs w:val="32"/>
          <w:lang w:val="en-US" w:eastAsia="zh-CN"/>
        </w:rPr>
        <w:t>坚持动态管理原则。根据每年评估检查情况进行有关调整，增强体传特校管理工作弹性，促进体传特校自身发展的主动性。</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Style w:val="12"/>
          <w:rFonts w:hint="eastAsia" w:ascii="黑体" w:hAnsi="黑体" w:eastAsia="黑体" w:cs="黑体"/>
          <w:color w:val="auto"/>
          <w:sz w:val="32"/>
          <w:szCs w:val="32"/>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2560" w:firstLineChars="800"/>
        <w:jc w:val="both"/>
        <w:textAlignment w:val="auto"/>
        <w:rPr>
          <w:rStyle w:val="12"/>
          <w:rFonts w:hint="eastAsia" w:ascii="仿宋" w:hAnsi="仿宋" w:eastAsia="仿宋_GB2312" w:cs="仿宋"/>
          <w:color w:val="auto"/>
          <w:sz w:val="32"/>
          <w:szCs w:val="32"/>
          <w:lang w:val="en-US" w:eastAsia="zh-CN"/>
        </w:rPr>
      </w:pPr>
      <w:r>
        <w:rPr>
          <w:rStyle w:val="12"/>
          <w:rFonts w:hint="eastAsia" w:ascii="黑体" w:hAnsi="黑体" w:eastAsia="黑体" w:cs="黑体"/>
          <w:color w:val="auto"/>
          <w:sz w:val="32"/>
          <w:szCs w:val="32"/>
        </w:rPr>
        <w:t>第二章　</w:t>
      </w:r>
      <w:r>
        <w:rPr>
          <w:rStyle w:val="12"/>
          <w:rFonts w:hint="eastAsia" w:ascii="黑体" w:hAnsi="黑体" w:eastAsia="黑体" w:cs="黑体"/>
          <w:color w:val="auto"/>
          <w:sz w:val="32"/>
          <w:szCs w:val="32"/>
          <w:lang w:val="en-US" w:eastAsia="zh-CN"/>
        </w:rPr>
        <w:t>申报</w:t>
      </w:r>
      <w:r>
        <w:rPr>
          <w:rStyle w:val="12"/>
          <w:rFonts w:hint="eastAsia" w:ascii="黑体" w:hAnsi="黑体" w:eastAsia="黑体" w:cs="黑体"/>
          <w:color w:val="auto"/>
          <w:sz w:val="32"/>
          <w:szCs w:val="32"/>
        </w:rPr>
        <w:t>与命名</w:t>
      </w:r>
      <w:r>
        <w:rPr>
          <w:rStyle w:val="12"/>
          <w:rFonts w:hint="eastAsia" w:ascii="仿宋" w:hAnsi="仿宋" w:eastAsia="仿宋_GB2312" w:cs="仿宋"/>
          <w:color w:val="auto"/>
          <w:sz w:val="32"/>
          <w:szCs w:val="32"/>
        </w:rPr>
        <w:br w:type="textWrapping"/>
      </w:r>
      <w:r>
        <w:rPr>
          <w:rStyle w:val="12"/>
          <w:rFonts w:hint="eastAsia" w:ascii="仿宋" w:hAnsi="仿宋" w:eastAsia="仿宋_GB2312" w:cs="仿宋"/>
          <w:color w:val="auto"/>
          <w:sz w:val="32"/>
          <w:szCs w:val="32"/>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宋体" w:eastAsia="仿宋_GB2312" w:cs="宋体"/>
          <w:color w:val="auto"/>
          <w:kern w:val="0"/>
          <w:sz w:val="32"/>
          <w:szCs w:val="32"/>
          <w:lang w:val="en-US" w:eastAsia="zh-CN"/>
        </w:rPr>
      </w:pPr>
      <w:r>
        <w:rPr>
          <w:rStyle w:val="12"/>
          <w:rFonts w:hint="eastAsia" w:ascii="楷体" w:hAnsi="楷体" w:eastAsia="楷体" w:cs="楷体"/>
          <w:b/>
          <w:bCs/>
          <w:color w:val="auto"/>
          <w:sz w:val="32"/>
          <w:szCs w:val="32"/>
        </w:rPr>
        <w:t>第</w:t>
      </w:r>
      <w:r>
        <w:rPr>
          <w:rStyle w:val="12"/>
          <w:rFonts w:hint="eastAsia" w:ascii="楷体" w:hAnsi="楷体" w:eastAsia="楷体" w:cs="楷体"/>
          <w:b/>
          <w:bCs/>
          <w:color w:val="auto"/>
          <w:sz w:val="32"/>
          <w:szCs w:val="32"/>
          <w:lang w:val="en-US" w:eastAsia="zh-CN"/>
        </w:rPr>
        <w:t>六</w:t>
      </w:r>
      <w:r>
        <w:rPr>
          <w:rStyle w:val="12"/>
          <w:rFonts w:hint="eastAsia" w:ascii="楷体" w:hAnsi="楷体" w:eastAsia="楷体" w:cs="楷体"/>
          <w:b/>
          <w:bCs/>
          <w:color w:val="auto"/>
          <w:sz w:val="32"/>
          <w:szCs w:val="32"/>
        </w:rPr>
        <w:t>条</w:t>
      </w:r>
      <w:r>
        <w:rPr>
          <w:rStyle w:val="12"/>
          <w:rFonts w:hint="eastAsia" w:ascii="仿宋" w:hAnsi="仿宋" w:eastAsia="仿宋_GB2312" w:cs="仿宋"/>
          <w:color w:val="auto"/>
          <w:sz w:val="32"/>
          <w:szCs w:val="32"/>
        </w:rPr>
        <w:t>　</w:t>
      </w:r>
      <w:r>
        <w:rPr>
          <w:rStyle w:val="12"/>
          <w:rFonts w:hint="eastAsia" w:ascii="仿宋" w:hAnsi="仿宋" w:eastAsia="仿宋_GB2312" w:cs="仿宋"/>
          <w:color w:val="auto"/>
          <w:sz w:val="32"/>
          <w:szCs w:val="32"/>
          <w:lang w:val="en-US" w:eastAsia="zh-CN"/>
        </w:rPr>
        <w:t>本办法所指的体传特校</w:t>
      </w:r>
      <w:r>
        <w:rPr>
          <w:rStyle w:val="12"/>
          <w:rFonts w:hint="eastAsia" w:ascii="仿宋" w:hAnsi="仿宋" w:eastAsia="仿宋_GB2312" w:cs="仿宋"/>
          <w:color w:val="auto"/>
          <w:sz w:val="32"/>
          <w:szCs w:val="32"/>
        </w:rPr>
        <w:t>分为省</w:t>
      </w:r>
      <w:r>
        <w:rPr>
          <w:rStyle w:val="12"/>
          <w:rFonts w:hint="eastAsia" w:ascii="仿宋" w:hAnsi="仿宋" w:eastAsia="仿宋_GB2312" w:cs="仿宋"/>
          <w:color w:val="auto"/>
          <w:sz w:val="32"/>
          <w:szCs w:val="32"/>
          <w:lang w:val="en-US" w:eastAsia="zh-CN"/>
        </w:rPr>
        <w:t>级</w:t>
      </w:r>
      <w:r>
        <w:rPr>
          <w:rStyle w:val="12"/>
          <w:rFonts w:hint="eastAsia" w:ascii="仿宋" w:hAnsi="仿宋" w:eastAsia="仿宋_GB2312" w:cs="仿宋"/>
          <w:color w:val="auto"/>
          <w:sz w:val="32"/>
          <w:szCs w:val="32"/>
        </w:rPr>
        <w:t>、</w:t>
      </w:r>
      <w:r>
        <w:rPr>
          <w:rStyle w:val="12"/>
          <w:rFonts w:hint="eastAsia" w:ascii="仿宋" w:hAnsi="仿宋" w:eastAsia="仿宋_GB2312" w:cs="仿宋"/>
          <w:color w:val="auto"/>
          <w:sz w:val="32"/>
          <w:szCs w:val="32"/>
          <w:lang w:val="en-US" w:eastAsia="zh-CN"/>
        </w:rPr>
        <w:t>设区市</w:t>
      </w:r>
      <w:r>
        <w:rPr>
          <w:rStyle w:val="12"/>
          <w:rFonts w:hint="eastAsia" w:ascii="仿宋" w:hAnsi="仿宋" w:eastAsia="仿宋_GB2312" w:cs="仿宋"/>
          <w:color w:val="auto"/>
          <w:sz w:val="32"/>
          <w:szCs w:val="32"/>
        </w:rPr>
        <w:t>级</w:t>
      </w:r>
      <w:r>
        <w:rPr>
          <w:rStyle w:val="12"/>
          <w:rFonts w:hint="eastAsia" w:ascii="仿宋" w:hAnsi="仿宋" w:eastAsia="仿宋_GB2312" w:cs="仿宋"/>
          <w:color w:val="auto"/>
          <w:sz w:val="32"/>
          <w:szCs w:val="32"/>
          <w:lang w:val="en-US" w:eastAsia="zh-CN"/>
        </w:rPr>
        <w:t>两级</w:t>
      </w:r>
      <w:r>
        <w:rPr>
          <w:rStyle w:val="12"/>
          <w:rFonts w:hint="eastAsia" w:ascii="仿宋" w:hAnsi="仿宋" w:eastAsia="仿宋_GB2312" w:cs="仿宋"/>
          <w:color w:val="auto"/>
          <w:sz w:val="32"/>
          <w:szCs w:val="32"/>
        </w:rPr>
        <w:t>,</w:t>
      </w:r>
      <w:r>
        <w:rPr>
          <w:rStyle w:val="12"/>
          <w:rFonts w:hint="eastAsia" w:ascii="仿宋" w:hAnsi="仿宋" w:eastAsia="仿宋_GB2312" w:cs="仿宋"/>
          <w:color w:val="auto"/>
          <w:sz w:val="32"/>
          <w:szCs w:val="32"/>
          <w:lang w:val="en-US" w:eastAsia="zh-CN"/>
        </w:rPr>
        <w:t>分别由省、设区市级体育、教育行政部门组织申报和命名</w:t>
      </w:r>
      <w:r>
        <w:rPr>
          <w:rStyle w:val="12"/>
          <w:rFonts w:hint="eastAsia" w:ascii="仿宋" w:hAnsi="仿宋" w:eastAsia="仿宋_GB2312" w:cs="仿宋"/>
          <w:color w:val="auto"/>
          <w:sz w:val="32"/>
          <w:szCs w:val="32"/>
        </w:rPr>
        <w:t>。</w:t>
      </w:r>
      <w:r>
        <w:rPr>
          <w:rStyle w:val="12"/>
          <w:rFonts w:hint="eastAsia" w:ascii="仿宋" w:hAnsi="仿宋" w:eastAsia="仿宋_GB2312" w:cs="仿宋"/>
          <w:color w:val="auto"/>
          <w:sz w:val="32"/>
          <w:szCs w:val="32"/>
        </w:rPr>
        <w:br w:type="textWrapping"/>
      </w:r>
      <w:r>
        <w:rPr>
          <w:rStyle w:val="12"/>
          <w:rFonts w:hint="eastAsia" w:ascii="仿宋" w:hAnsi="仿宋" w:eastAsia="仿宋_GB2312" w:cs="仿宋"/>
          <w:color w:val="auto"/>
          <w:sz w:val="32"/>
          <w:szCs w:val="32"/>
          <w:lang w:val="en-US" w:eastAsia="zh-CN"/>
        </w:rPr>
        <w:t xml:space="preserve">   </w:t>
      </w:r>
      <w:r>
        <w:rPr>
          <w:rStyle w:val="12"/>
          <w:rFonts w:hint="eastAsia" w:ascii="楷体" w:hAnsi="楷体" w:eastAsia="楷体" w:cs="楷体"/>
          <w:b/>
          <w:bCs/>
          <w:color w:val="auto"/>
          <w:sz w:val="32"/>
          <w:szCs w:val="32"/>
          <w:lang w:val="en-US" w:eastAsia="zh-CN"/>
        </w:rPr>
        <w:t xml:space="preserve"> 第七条</w:t>
      </w:r>
      <w:r>
        <w:rPr>
          <w:rStyle w:val="12"/>
          <w:rFonts w:hint="eastAsia" w:ascii="仿宋" w:hAnsi="仿宋" w:eastAsia="仿宋_GB2312" w:cs="仿宋"/>
          <w:color w:val="auto"/>
          <w:sz w:val="32"/>
          <w:szCs w:val="32"/>
        </w:rPr>
        <w:t>　</w:t>
      </w:r>
      <w:r>
        <w:rPr>
          <w:rStyle w:val="12"/>
          <w:rFonts w:hint="eastAsia" w:ascii="仿宋" w:hAnsi="仿宋" w:eastAsia="仿宋_GB2312" w:cs="仿宋"/>
          <w:color w:val="auto"/>
          <w:sz w:val="32"/>
          <w:szCs w:val="32"/>
          <w:lang w:val="en-US" w:eastAsia="zh-CN"/>
        </w:rPr>
        <w:t>省级</w:t>
      </w:r>
      <w:r>
        <w:rPr>
          <w:rStyle w:val="12"/>
          <w:rFonts w:hint="eastAsia" w:ascii="仿宋" w:hAnsi="仿宋" w:eastAsia="仿宋_GB2312" w:cs="仿宋"/>
          <w:color w:val="auto"/>
          <w:sz w:val="32"/>
          <w:szCs w:val="32"/>
          <w:lang w:eastAsia="zh-CN"/>
        </w:rPr>
        <w:t>体传特校</w:t>
      </w:r>
      <w:r>
        <w:rPr>
          <w:rStyle w:val="12"/>
          <w:rFonts w:hint="eastAsia" w:ascii="仿宋" w:hAnsi="仿宋" w:eastAsia="仿宋_GB2312" w:cs="仿宋"/>
          <w:color w:val="auto"/>
          <w:sz w:val="32"/>
          <w:szCs w:val="32"/>
          <w:lang w:val="en-US" w:eastAsia="zh-CN"/>
        </w:rPr>
        <w:t>申报</w:t>
      </w:r>
      <w:r>
        <w:rPr>
          <w:rStyle w:val="12"/>
          <w:rFonts w:hint="eastAsia" w:ascii="仿宋" w:hAnsi="仿宋" w:eastAsia="仿宋_GB2312" w:cs="仿宋"/>
          <w:color w:val="auto"/>
          <w:sz w:val="32"/>
          <w:szCs w:val="32"/>
        </w:rPr>
        <w:t>的</w:t>
      </w:r>
      <w:r>
        <w:rPr>
          <w:rStyle w:val="12"/>
          <w:rFonts w:hint="eastAsia" w:ascii="仿宋" w:hAnsi="仿宋" w:eastAsia="仿宋_GB2312" w:cs="仿宋"/>
          <w:color w:val="auto"/>
          <w:sz w:val="32"/>
          <w:szCs w:val="32"/>
          <w:lang w:val="en-US" w:eastAsia="zh-CN"/>
        </w:rPr>
        <w:t>基本条件</w:t>
      </w:r>
      <w:r>
        <w:rPr>
          <w:rStyle w:val="12"/>
          <w:rFonts w:hint="eastAsia" w:ascii="仿宋" w:hAnsi="仿宋" w:eastAsia="仿宋_GB2312" w:cs="仿宋"/>
          <w:color w:val="auto"/>
          <w:sz w:val="32"/>
          <w:szCs w:val="32"/>
        </w:rPr>
        <w:t>是:</w:t>
      </w:r>
      <w:r>
        <w:rPr>
          <w:rStyle w:val="12"/>
          <w:rFonts w:hint="eastAsia" w:ascii="仿宋" w:hAnsi="仿宋" w:eastAsia="仿宋_GB2312" w:cs="仿宋"/>
          <w:color w:val="auto"/>
          <w:sz w:val="32"/>
          <w:szCs w:val="32"/>
        </w:rPr>
        <w:br w:type="textWrapping"/>
      </w:r>
      <w:r>
        <w:rPr>
          <w:rStyle w:val="12"/>
          <w:rFonts w:hint="eastAsia" w:ascii="仿宋" w:hAnsi="仿宋" w:eastAsia="仿宋_GB2312" w:cs="仿宋"/>
          <w:color w:val="auto"/>
          <w:sz w:val="32"/>
          <w:szCs w:val="32"/>
          <w:lang w:val="en-US" w:eastAsia="zh-CN"/>
        </w:rPr>
        <w:t xml:space="preserve">    </w:t>
      </w:r>
      <w:r>
        <w:rPr>
          <w:rStyle w:val="12"/>
          <w:rFonts w:hint="eastAsia" w:ascii="仿宋" w:hAnsi="仿宋" w:eastAsia="仿宋_GB2312" w:cs="仿宋"/>
          <w:color w:val="auto"/>
          <w:sz w:val="32"/>
          <w:szCs w:val="32"/>
          <w:lang w:eastAsia="zh-CN"/>
        </w:rPr>
        <w:t>（</w:t>
      </w:r>
      <w:r>
        <w:rPr>
          <w:rStyle w:val="12"/>
          <w:rFonts w:hint="eastAsia" w:ascii="仿宋" w:hAnsi="仿宋" w:eastAsia="仿宋_GB2312" w:cs="仿宋"/>
          <w:color w:val="auto"/>
          <w:sz w:val="32"/>
          <w:szCs w:val="32"/>
          <w:lang w:val="en-US" w:eastAsia="zh-CN"/>
        </w:rPr>
        <w:t>一</w:t>
      </w:r>
      <w:r>
        <w:rPr>
          <w:rStyle w:val="12"/>
          <w:rFonts w:hint="eastAsia" w:ascii="仿宋" w:hAnsi="仿宋" w:eastAsia="仿宋_GB2312" w:cs="仿宋"/>
          <w:color w:val="auto"/>
          <w:sz w:val="32"/>
          <w:szCs w:val="32"/>
          <w:lang w:eastAsia="zh-CN"/>
        </w:rPr>
        <w:t>）</w:t>
      </w:r>
      <w:r>
        <w:rPr>
          <w:rStyle w:val="12"/>
          <w:rFonts w:hint="eastAsia" w:ascii="仿宋" w:hAnsi="仿宋" w:eastAsia="仿宋_GB2312" w:cs="仿宋"/>
          <w:color w:val="auto"/>
          <w:sz w:val="32"/>
          <w:szCs w:val="32"/>
        </w:rPr>
        <w:t>学校重视学生体育工作,有健全的体育</w:t>
      </w:r>
      <w:r>
        <w:rPr>
          <w:rStyle w:val="12"/>
          <w:rFonts w:hint="eastAsia" w:ascii="仿宋" w:hAnsi="仿宋" w:eastAsia="仿宋_GB2312" w:cs="仿宋"/>
          <w:color w:val="auto"/>
          <w:sz w:val="32"/>
          <w:szCs w:val="32"/>
          <w:lang w:val="en-US" w:eastAsia="zh-CN"/>
        </w:rPr>
        <w:t>工作</w:t>
      </w:r>
      <w:r>
        <w:rPr>
          <w:rStyle w:val="12"/>
          <w:rFonts w:hint="eastAsia" w:ascii="仿宋" w:hAnsi="仿宋" w:eastAsia="仿宋_GB2312" w:cs="仿宋"/>
          <w:color w:val="auto"/>
          <w:sz w:val="32"/>
          <w:szCs w:val="32"/>
        </w:rPr>
        <w:t>组织管理机构</w:t>
      </w:r>
      <w:r>
        <w:rPr>
          <w:rStyle w:val="12"/>
          <w:rFonts w:hint="eastAsia" w:ascii="仿宋" w:hAnsi="仿宋" w:eastAsia="仿宋_GB2312" w:cs="仿宋"/>
          <w:color w:val="auto"/>
          <w:sz w:val="32"/>
          <w:szCs w:val="32"/>
          <w:lang w:val="en-US" w:eastAsia="zh-CN"/>
        </w:rPr>
        <w:t>和相应的规章制度</w:t>
      </w:r>
      <w:r>
        <w:rPr>
          <w:rStyle w:val="12"/>
          <w:rFonts w:hint="eastAsia" w:ascii="仿宋" w:hAnsi="仿宋" w:eastAsia="仿宋_GB2312" w:cs="仿宋"/>
          <w:color w:val="auto"/>
          <w:sz w:val="32"/>
          <w:szCs w:val="32"/>
        </w:rPr>
        <w:t>。</w:t>
      </w:r>
    </w:p>
    <w:p>
      <w:pPr>
        <w:keepNext w:val="0"/>
        <w:keepLines w:val="0"/>
        <w:pageBreakBefore w:val="0"/>
        <w:widowControl w:val="0"/>
        <w:suppressLineNumbers w:val="0"/>
        <w:kinsoku/>
        <w:wordWrap/>
        <w:overflowPunct/>
        <w:topLinePunct w:val="0"/>
        <w:autoSpaceDE/>
        <w:autoSpaceDN/>
        <w:bidi w:val="0"/>
        <w:adjustRightInd/>
        <w:snapToGrid/>
        <w:spacing w:line="576" w:lineRule="exact"/>
        <w:ind w:firstLine="640" w:firstLineChars="200"/>
        <w:jc w:val="both"/>
        <w:textAlignment w:val="auto"/>
        <w:rPr>
          <w:rStyle w:val="12"/>
          <w:rFonts w:hint="eastAsia" w:ascii="仿宋" w:hAnsi="仿宋" w:eastAsia="仿宋_GB2312" w:cs="仿宋"/>
          <w:color w:val="auto"/>
          <w:sz w:val="32"/>
          <w:szCs w:val="32"/>
        </w:rPr>
      </w:pPr>
      <w:r>
        <w:rPr>
          <w:rStyle w:val="12"/>
          <w:rFonts w:hint="eastAsia" w:ascii="仿宋" w:hAnsi="仿宋" w:eastAsia="仿宋_GB2312" w:cs="仿宋"/>
          <w:color w:val="auto"/>
          <w:sz w:val="32"/>
          <w:szCs w:val="32"/>
          <w:lang w:eastAsia="zh-CN"/>
        </w:rPr>
        <w:t>（</w:t>
      </w:r>
      <w:r>
        <w:rPr>
          <w:rStyle w:val="12"/>
          <w:rFonts w:hint="eastAsia" w:ascii="仿宋" w:hAnsi="仿宋" w:eastAsia="仿宋_GB2312" w:cs="仿宋"/>
          <w:color w:val="auto"/>
          <w:sz w:val="32"/>
          <w:szCs w:val="32"/>
          <w:lang w:val="en-US" w:eastAsia="zh-CN"/>
        </w:rPr>
        <w:t>二</w:t>
      </w:r>
      <w:r>
        <w:rPr>
          <w:rStyle w:val="12"/>
          <w:rFonts w:hint="eastAsia" w:ascii="仿宋" w:hAnsi="仿宋" w:eastAsia="仿宋_GB2312" w:cs="仿宋"/>
          <w:color w:val="auto"/>
          <w:sz w:val="32"/>
          <w:szCs w:val="32"/>
          <w:lang w:eastAsia="zh-CN"/>
        </w:rPr>
        <w:t>）</w:t>
      </w:r>
      <w:r>
        <w:rPr>
          <w:rStyle w:val="12"/>
          <w:rFonts w:hint="eastAsia" w:ascii="仿宋" w:hAnsi="仿宋" w:eastAsia="仿宋_GB2312" w:cs="仿宋"/>
          <w:color w:val="auto"/>
          <w:sz w:val="32"/>
          <w:szCs w:val="32"/>
        </w:rPr>
        <w:t>学校体育场地、器材设施及体育师资必须达到国家</w:t>
      </w:r>
      <w:r>
        <w:rPr>
          <w:rStyle w:val="12"/>
          <w:rFonts w:hint="eastAsia" w:ascii="仿宋" w:hAnsi="仿宋" w:eastAsia="仿宋_GB2312" w:cs="仿宋"/>
          <w:color w:val="auto"/>
          <w:sz w:val="32"/>
          <w:szCs w:val="32"/>
          <w:lang w:val="en-US" w:eastAsia="zh-CN"/>
        </w:rPr>
        <w:t>有关文件要求</w:t>
      </w:r>
      <w:r>
        <w:rPr>
          <w:rStyle w:val="12"/>
          <w:rFonts w:hint="eastAsia" w:ascii="仿宋" w:hAnsi="仿宋" w:eastAsia="仿宋_GB2312" w:cs="仿宋"/>
          <w:color w:val="auto"/>
          <w:sz w:val="32"/>
          <w:szCs w:val="32"/>
        </w:rPr>
        <w:t>的配备标准。</w:t>
      </w:r>
    </w:p>
    <w:p>
      <w:pPr>
        <w:keepNext w:val="0"/>
        <w:keepLines w:val="0"/>
        <w:pageBreakBefore w:val="0"/>
        <w:widowControl w:val="0"/>
        <w:suppressLineNumbers w:val="0"/>
        <w:kinsoku/>
        <w:wordWrap/>
        <w:overflowPunct/>
        <w:topLinePunct w:val="0"/>
        <w:autoSpaceDE/>
        <w:autoSpaceDN/>
        <w:bidi w:val="0"/>
        <w:adjustRightInd/>
        <w:snapToGrid/>
        <w:spacing w:line="576" w:lineRule="exact"/>
        <w:ind w:firstLine="640" w:firstLineChars="200"/>
        <w:jc w:val="both"/>
        <w:textAlignment w:val="auto"/>
        <w:rPr>
          <w:rStyle w:val="12"/>
          <w:rFonts w:hint="default" w:ascii="仿宋" w:hAnsi="仿宋" w:eastAsia="仿宋_GB2312" w:cs="仿宋"/>
          <w:color w:val="auto"/>
          <w:sz w:val="32"/>
          <w:szCs w:val="32"/>
          <w:lang w:val="en-US" w:eastAsia="zh-CN"/>
        </w:rPr>
      </w:pPr>
      <w:r>
        <w:rPr>
          <w:rStyle w:val="12"/>
          <w:rFonts w:hint="eastAsia" w:ascii="仿宋" w:hAnsi="仿宋" w:eastAsia="仿宋_GB2312" w:cs="仿宋"/>
          <w:color w:val="auto"/>
          <w:sz w:val="32"/>
          <w:szCs w:val="32"/>
          <w:lang w:eastAsia="zh-CN"/>
        </w:rPr>
        <w:t>（</w:t>
      </w:r>
      <w:r>
        <w:rPr>
          <w:rStyle w:val="12"/>
          <w:rFonts w:hint="eastAsia" w:ascii="仿宋" w:hAnsi="仿宋" w:eastAsia="仿宋_GB2312" w:cs="仿宋"/>
          <w:color w:val="auto"/>
          <w:sz w:val="32"/>
          <w:szCs w:val="32"/>
          <w:lang w:val="en-US" w:eastAsia="zh-CN"/>
        </w:rPr>
        <w:t>三</w:t>
      </w:r>
      <w:r>
        <w:rPr>
          <w:rStyle w:val="12"/>
          <w:rFonts w:hint="eastAsia" w:ascii="仿宋" w:hAnsi="仿宋" w:eastAsia="仿宋_GB2312" w:cs="仿宋"/>
          <w:color w:val="auto"/>
          <w:sz w:val="32"/>
          <w:szCs w:val="32"/>
          <w:lang w:eastAsia="zh-CN"/>
        </w:rPr>
        <w:t>）</w:t>
      </w:r>
      <w:r>
        <w:rPr>
          <w:rStyle w:val="12"/>
          <w:rFonts w:hint="eastAsia" w:ascii="仿宋" w:hAnsi="仿宋" w:eastAsia="仿宋_GB2312" w:cs="仿宋"/>
          <w:color w:val="auto"/>
          <w:sz w:val="32"/>
          <w:szCs w:val="32"/>
          <w:lang w:val="en-US" w:eastAsia="zh-CN"/>
        </w:rPr>
        <w:t>学校要面向全体学生，开齐开足体育课，并开展传统项目课程教学，保证学生每天体育锻炼时间在1小时以上，组织学生坚持每天的早操、上午的大课间操和下午的课外体育训练，全校学生对本校开展的体育传统项目要熟悉基本知识、掌握基本技能、了解基本文化。</w:t>
      </w:r>
    </w:p>
    <w:p>
      <w:pPr>
        <w:keepNext w:val="0"/>
        <w:keepLines w:val="0"/>
        <w:pageBreakBefore w:val="0"/>
        <w:widowControl w:val="0"/>
        <w:suppressLineNumbers w:val="0"/>
        <w:kinsoku/>
        <w:wordWrap/>
        <w:overflowPunct/>
        <w:topLinePunct w:val="0"/>
        <w:autoSpaceDE/>
        <w:autoSpaceDN/>
        <w:bidi w:val="0"/>
        <w:adjustRightInd/>
        <w:snapToGrid/>
        <w:spacing w:line="576" w:lineRule="exact"/>
        <w:ind w:firstLine="640" w:firstLineChars="200"/>
        <w:jc w:val="both"/>
        <w:textAlignment w:val="auto"/>
        <w:rPr>
          <w:rStyle w:val="12"/>
          <w:rFonts w:hint="default" w:ascii="仿宋" w:hAnsi="仿宋" w:eastAsia="仿宋_GB2312" w:cs="仿宋"/>
          <w:color w:val="auto"/>
          <w:sz w:val="32"/>
          <w:szCs w:val="32"/>
          <w:lang w:val="en-US" w:eastAsia="zh-CN"/>
        </w:rPr>
      </w:pPr>
      <w:r>
        <w:rPr>
          <w:rStyle w:val="12"/>
          <w:rFonts w:hint="eastAsia" w:ascii="仿宋" w:hAnsi="仿宋" w:eastAsia="仿宋_GB2312" w:cs="仿宋"/>
          <w:color w:val="auto"/>
          <w:sz w:val="32"/>
          <w:szCs w:val="32"/>
          <w:lang w:val="en-US" w:eastAsia="zh-CN"/>
        </w:rPr>
        <w:t>（四）学校组织学生积极参与国民体质检测，围绕</w:t>
      </w:r>
      <w:r>
        <w:rPr>
          <w:rStyle w:val="12"/>
          <w:rFonts w:hint="eastAsia" w:ascii="仿宋" w:hAnsi="仿宋" w:eastAsia="仿宋_GB2312" w:cs="仿宋"/>
          <w:color w:val="auto"/>
          <w:sz w:val="32"/>
          <w:szCs w:val="32"/>
          <w:lang w:val="zh-CN" w:eastAsia="zh-CN"/>
        </w:rPr>
        <w:t>“近视</w:t>
      </w:r>
      <w:r>
        <w:rPr>
          <w:rStyle w:val="12"/>
          <w:rFonts w:hint="eastAsia" w:ascii="仿宋" w:hAnsi="仿宋" w:eastAsia="仿宋_GB2312" w:cs="仿宋"/>
          <w:color w:val="auto"/>
          <w:sz w:val="32"/>
          <w:szCs w:val="32"/>
          <w:lang w:val="en-US" w:eastAsia="zh-CN"/>
        </w:rPr>
        <w:t>防控”</w:t>
      </w:r>
      <w:r>
        <w:rPr>
          <w:rStyle w:val="12"/>
          <w:rFonts w:hint="eastAsia" w:ascii="仿宋" w:hAnsi="仿宋" w:eastAsia="仿宋_GB2312" w:cs="仿宋"/>
          <w:color w:val="auto"/>
          <w:sz w:val="32"/>
          <w:szCs w:val="32"/>
          <w:lang w:val="zh-CN" w:eastAsia="zh-CN"/>
        </w:rPr>
        <w:t>“科</w:t>
      </w:r>
      <w:r>
        <w:rPr>
          <w:rStyle w:val="12"/>
          <w:rFonts w:hint="eastAsia" w:ascii="仿宋" w:hAnsi="仿宋" w:eastAsia="仿宋_GB2312" w:cs="仿宋"/>
          <w:color w:val="auto"/>
          <w:sz w:val="32"/>
          <w:szCs w:val="32"/>
          <w:lang w:val="en-US" w:eastAsia="zh-CN"/>
        </w:rPr>
        <w:t>学减</w:t>
      </w:r>
      <w:r>
        <w:rPr>
          <w:rStyle w:val="12"/>
          <w:rFonts w:hint="eastAsia" w:ascii="仿宋" w:hAnsi="仿宋" w:eastAsia="仿宋_GB2312" w:cs="仿宋"/>
          <w:color w:val="auto"/>
          <w:sz w:val="32"/>
          <w:szCs w:val="32"/>
          <w:lang w:val="zh-CN" w:eastAsia="zh-CN"/>
        </w:rPr>
        <w:t>脂”“体姿改善”</w:t>
      </w:r>
      <w:r>
        <w:rPr>
          <w:rStyle w:val="12"/>
          <w:rFonts w:hint="eastAsia" w:ascii="仿宋" w:hAnsi="仿宋" w:eastAsia="仿宋_GB2312" w:cs="仿宋"/>
          <w:color w:val="auto"/>
          <w:sz w:val="32"/>
          <w:szCs w:val="32"/>
          <w:lang w:val="en-US" w:eastAsia="zh-CN"/>
        </w:rPr>
        <w:t>3个主题开展促进学生体质健康活动，并及时公布有关数据，学生体质健康达到国家标准并在当地处于领先水平。</w:t>
      </w:r>
    </w:p>
    <w:p>
      <w:pPr>
        <w:keepNext w:val="0"/>
        <w:keepLines w:val="0"/>
        <w:pageBreakBefore w:val="0"/>
        <w:widowControl w:val="0"/>
        <w:suppressLineNumbers w:val="0"/>
        <w:kinsoku/>
        <w:wordWrap/>
        <w:overflowPunct/>
        <w:topLinePunct w:val="0"/>
        <w:autoSpaceDE/>
        <w:autoSpaceDN/>
        <w:bidi w:val="0"/>
        <w:adjustRightInd/>
        <w:snapToGrid/>
        <w:spacing w:line="576" w:lineRule="exact"/>
        <w:ind w:firstLine="640" w:firstLineChars="200"/>
        <w:jc w:val="both"/>
        <w:textAlignment w:val="auto"/>
        <w:rPr>
          <w:rStyle w:val="12"/>
          <w:rFonts w:hint="default" w:ascii="仿宋" w:hAnsi="仿宋" w:eastAsia="仿宋_GB2312" w:cs="仿宋"/>
          <w:color w:val="auto"/>
          <w:sz w:val="32"/>
          <w:szCs w:val="32"/>
          <w:lang w:val="en-US" w:eastAsia="zh-CN"/>
        </w:rPr>
      </w:pPr>
      <w:r>
        <w:rPr>
          <w:rStyle w:val="12"/>
          <w:rFonts w:hint="eastAsia" w:ascii="仿宋" w:hAnsi="仿宋" w:eastAsia="仿宋_GB2312" w:cs="仿宋"/>
          <w:color w:val="auto"/>
          <w:sz w:val="32"/>
          <w:szCs w:val="32"/>
          <w:lang w:val="en-US" w:eastAsia="zh-CN"/>
        </w:rPr>
        <w:t>（五）学校积极开展体育传统特色项目的活动和竞赛，形成班班有团队、月月有竞赛、周周有活动、天天有行动体育工作机制，学生熟练掌握2项以上终生受益的运动技能。设有传统特色项目运动队的学校，运动队每周训练不少于3次，每次训练不少于1.5小时，同时要将学校传统项目列为校运会主要比赛项目。</w:t>
      </w:r>
    </w:p>
    <w:p>
      <w:pPr>
        <w:keepNext w:val="0"/>
        <w:keepLines w:val="0"/>
        <w:pageBreakBefore w:val="0"/>
        <w:widowControl w:val="0"/>
        <w:suppressLineNumbers w:val="0"/>
        <w:kinsoku/>
        <w:wordWrap/>
        <w:overflowPunct/>
        <w:topLinePunct w:val="0"/>
        <w:autoSpaceDE/>
        <w:autoSpaceDN/>
        <w:bidi w:val="0"/>
        <w:adjustRightInd/>
        <w:snapToGrid/>
        <w:spacing w:line="576" w:lineRule="exact"/>
        <w:ind w:firstLine="640" w:firstLineChars="200"/>
        <w:jc w:val="both"/>
        <w:textAlignment w:val="auto"/>
        <w:rPr>
          <w:rStyle w:val="12"/>
          <w:rFonts w:hint="default" w:ascii="仿宋" w:hAnsi="仿宋" w:eastAsia="仿宋_GB2312" w:cs="仿宋"/>
          <w:color w:val="auto"/>
          <w:sz w:val="32"/>
          <w:szCs w:val="32"/>
          <w:lang w:val="en-US" w:eastAsia="zh-CN"/>
        </w:rPr>
      </w:pPr>
      <w:r>
        <w:rPr>
          <w:rStyle w:val="12"/>
          <w:rFonts w:hint="eastAsia" w:ascii="仿宋" w:hAnsi="仿宋" w:eastAsia="仿宋_GB2312" w:cs="仿宋"/>
          <w:color w:val="auto"/>
          <w:sz w:val="32"/>
          <w:szCs w:val="32"/>
          <w:lang w:val="en-US" w:eastAsia="zh-CN"/>
        </w:rPr>
        <w:t>（六）学校坚持“健康第一”发展理念，广泛开展学生体育社团工作，大力传播与体育传统项目有关的知识和文化，积极营造校园体育文化氛围。</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Style w:val="12"/>
          <w:rFonts w:hint="default" w:ascii="仿宋" w:hAnsi="仿宋" w:eastAsia="仿宋_GB2312" w:cs="仿宋"/>
          <w:color w:val="auto"/>
          <w:spacing w:val="9"/>
          <w:sz w:val="32"/>
          <w:szCs w:val="32"/>
          <w:lang w:val="en-US" w:eastAsia="zh-CN"/>
        </w:rPr>
      </w:pPr>
      <w:r>
        <w:rPr>
          <w:rStyle w:val="12"/>
          <w:rFonts w:hint="eastAsia" w:ascii="仿宋" w:hAnsi="仿宋" w:eastAsia="仿宋_GB2312" w:cs="仿宋"/>
          <w:color w:val="auto"/>
          <w:sz w:val="32"/>
          <w:szCs w:val="32"/>
          <w:lang w:val="en-US" w:eastAsia="zh-CN"/>
        </w:rPr>
        <w:t>（七）</w:t>
      </w:r>
      <w:r>
        <w:rPr>
          <w:rStyle w:val="12"/>
          <w:rFonts w:hint="eastAsia" w:ascii="仿宋" w:hAnsi="仿宋" w:eastAsia="仿宋_GB2312" w:cs="仿宋"/>
          <w:color w:val="auto"/>
          <w:spacing w:val="9"/>
          <w:sz w:val="32"/>
          <w:szCs w:val="32"/>
          <w:lang w:val="en-US" w:eastAsia="zh-CN"/>
        </w:rPr>
        <w:t>按照有关规定要求，实施学校体育场馆设施向公众开放。</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Style w:val="12"/>
          <w:rFonts w:hint="eastAsia" w:ascii="仿宋" w:hAnsi="仿宋" w:eastAsia="仿宋_GB2312" w:cs="仿宋"/>
          <w:color w:val="auto"/>
          <w:sz w:val="32"/>
          <w:szCs w:val="32"/>
          <w:lang w:val="en-US" w:eastAsia="zh-CN"/>
        </w:rPr>
      </w:pPr>
      <w:r>
        <w:rPr>
          <w:rStyle w:val="12"/>
          <w:rFonts w:hint="eastAsia" w:ascii="仿宋" w:hAnsi="仿宋" w:eastAsia="仿宋_GB2312" w:cs="仿宋"/>
          <w:color w:val="auto"/>
          <w:sz w:val="32"/>
          <w:szCs w:val="32"/>
          <w:lang w:val="en-US" w:eastAsia="zh-CN"/>
        </w:rPr>
        <w:t xml:space="preserve">（八）体育特长生招生人数每学年不少于招生总数的5%，招生对象为国家级体育示范学校、国家级体育项目特色学校、省级体传特校、省级体育艺术“2+1”先进学校。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Style w:val="12"/>
          <w:rFonts w:hint="eastAsia" w:ascii="仿宋" w:hAnsi="仿宋" w:eastAsia="仿宋_GB2312" w:cs="仿宋"/>
          <w:color w:val="auto"/>
          <w:sz w:val="32"/>
          <w:szCs w:val="32"/>
          <w:lang w:val="en-US" w:eastAsia="zh-CN"/>
        </w:rPr>
      </w:pPr>
      <w:r>
        <w:rPr>
          <w:rStyle w:val="12"/>
          <w:rFonts w:hint="eastAsia" w:ascii="仿宋" w:hAnsi="仿宋" w:eastAsia="仿宋_GB2312" w:cs="仿宋"/>
          <w:color w:val="auto"/>
          <w:sz w:val="32"/>
          <w:szCs w:val="32"/>
          <w:lang w:val="en-US" w:eastAsia="zh-CN"/>
        </w:rPr>
        <w:t>（九）每年向市级体育运动学校输送体育后备人才不少于3名，每4年向省级体育专业运动队输送体育后备人才不少于1名。</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Style w:val="12"/>
          <w:rFonts w:hint="default" w:ascii="仿宋" w:hAnsi="仿宋" w:eastAsia="仿宋_GB2312" w:cs="仿宋"/>
          <w:color w:val="auto"/>
          <w:sz w:val="32"/>
          <w:szCs w:val="32"/>
          <w:lang w:val="en-US" w:eastAsia="zh-CN"/>
        </w:rPr>
      </w:pPr>
      <w:r>
        <w:rPr>
          <w:rStyle w:val="12"/>
          <w:rFonts w:hint="eastAsia" w:ascii="仿宋" w:hAnsi="仿宋" w:eastAsia="仿宋_GB2312" w:cs="仿宋"/>
          <w:color w:val="auto"/>
          <w:sz w:val="32"/>
          <w:szCs w:val="32"/>
          <w:lang w:val="en-US" w:eastAsia="zh-CN"/>
        </w:rPr>
        <w:t>（十）学校要完成体育教练员专业技术岗位设置，配备至少1名体育教练员。</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3" w:firstLineChars="200"/>
        <w:jc w:val="both"/>
        <w:textAlignment w:val="auto"/>
        <w:rPr>
          <w:rStyle w:val="12"/>
          <w:rFonts w:hint="default" w:ascii="仿宋" w:hAnsi="仿宋" w:eastAsia="仿宋_GB2312" w:cs="仿宋"/>
          <w:color w:val="auto"/>
          <w:sz w:val="32"/>
          <w:szCs w:val="32"/>
          <w:lang w:val="en-US" w:eastAsia="zh-CN"/>
        </w:rPr>
      </w:pPr>
      <w:r>
        <w:rPr>
          <w:rStyle w:val="12"/>
          <w:rFonts w:hint="eastAsia" w:ascii="楷体" w:hAnsi="楷体" w:eastAsia="楷体" w:cs="楷体"/>
          <w:b/>
          <w:bCs/>
          <w:color w:val="auto"/>
          <w:sz w:val="32"/>
          <w:szCs w:val="32"/>
        </w:rPr>
        <w:t>第八条</w:t>
      </w:r>
      <w:r>
        <w:rPr>
          <w:rStyle w:val="12"/>
          <w:rFonts w:hint="eastAsia" w:ascii="仿宋" w:hAnsi="仿宋" w:eastAsia="仿宋_GB2312" w:cs="仿宋"/>
          <w:color w:val="auto"/>
          <w:sz w:val="32"/>
          <w:szCs w:val="32"/>
        </w:rPr>
        <w:t>　省级</w:t>
      </w:r>
      <w:r>
        <w:rPr>
          <w:rStyle w:val="12"/>
          <w:rFonts w:hint="eastAsia" w:ascii="仿宋" w:hAnsi="仿宋" w:eastAsia="仿宋_GB2312" w:cs="仿宋"/>
          <w:color w:val="auto"/>
          <w:sz w:val="32"/>
          <w:szCs w:val="32"/>
          <w:lang w:eastAsia="zh-CN"/>
        </w:rPr>
        <w:t>体传特校</w:t>
      </w:r>
      <w:r>
        <w:rPr>
          <w:rStyle w:val="12"/>
          <w:rFonts w:hint="eastAsia" w:ascii="仿宋" w:hAnsi="仿宋" w:eastAsia="仿宋_GB2312" w:cs="仿宋"/>
          <w:color w:val="auto"/>
          <w:sz w:val="32"/>
          <w:szCs w:val="32"/>
          <w:lang w:val="en-US" w:eastAsia="zh-CN"/>
        </w:rPr>
        <w:t>评定办法制定与评定</w:t>
      </w:r>
      <w:r>
        <w:rPr>
          <w:rStyle w:val="12"/>
          <w:rFonts w:hint="eastAsia" w:ascii="仿宋" w:hAnsi="仿宋" w:eastAsia="仿宋_GB2312" w:cs="仿宋"/>
          <w:color w:val="auto"/>
          <w:sz w:val="32"/>
          <w:szCs w:val="32"/>
        </w:rPr>
        <w:t>由省体育</w:t>
      </w:r>
      <w:r>
        <w:rPr>
          <w:rStyle w:val="12"/>
          <w:rFonts w:hint="eastAsia" w:ascii="仿宋" w:hAnsi="仿宋" w:eastAsia="仿宋_GB2312" w:cs="仿宋"/>
          <w:color w:val="auto"/>
          <w:sz w:val="32"/>
          <w:szCs w:val="32"/>
          <w:lang w:val="en-US" w:eastAsia="zh-CN"/>
        </w:rPr>
        <w:t>局</w:t>
      </w:r>
      <w:r>
        <w:rPr>
          <w:rStyle w:val="12"/>
          <w:rFonts w:hint="eastAsia" w:ascii="仿宋" w:hAnsi="仿宋" w:eastAsia="仿宋_GB2312" w:cs="仿宋"/>
          <w:color w:val="auto"/>
          <w:sz w:val="32"/>
          <w:szCs w:val="32"/>
        </w:rPr>
        <w:t>、</w:t>
      </w:r>
      <w:r>
        <w:rPr>
          <w:rStyle w:val="12"/>
          <w:rFonts w:hint="eastAsia" w:ascii="仿宋" w:hAnsi="仿宋" w:eastAsia="仿宋_GB2312" w:cs="仿宋"/>
          <w:color w:val="auto"/>
          <w:sz w:val="32"/>
          <w:szCs w:val="32"/>
          <w:lang w:val="en-US" w:eastAsia="zh-CN"/>
        </w:rPr>
        <w:t>省</w:t>
      </w:r>
      <w:r>
        <w:rPr>
          <w:rStyle w:val="12"/>
          <w:rFonts w:hint="eastAsia" w:ascii="仿宋" w:hAnsi="仿宋" w:eastAsia="仿宋_GB2312" w:cs="仿宋"/>
          <w:color w:val="auto"/>
          <w:sz w:val="32"/>
          <w:szCs w:val="32"/>
        </w:rPr>
        <w:t>教育</w:t>
      </w:r>
      <w:r>
        <w:rPr>
          <w:rStyle w:val="12"/>
          <w:rFonts w:hint="eastAsia" w:ascii="仿宋" w:hAnsi="仿宋" w:eastAsia="仿宋_GB2312" w:cs="仿宋"/>
          <w:color w:val="auto"/>
          <w:sz w:val="32"/>
          <w:szCs w:val="32"/>
          <w:lang w:val="en-US" w:eastAsia="zh-CN"/>
        </w:rPr>
        <w:t>厅共同完成。中小学校自评打分符合申报条件的，向设区市级体育、教育行政部门进行申报，经设区市级体育、教育行政部门初审合格后向</w:t>
      </w:r>
      <w:r>
        <w:rPr>
          <w:rStyle w:val="12"/>
          <w:rFonts w:hint="eastAsia" w:ascii="仿宋" w:hAnsi="仿宋" w:eastAsia="仿宋_GB2312" w:cs="仿宋"/>
          <w:color w:val="auto"/>
          <w:sz w:val="32"/>
          <w:szCs w:val="32"/>
        </w:rPr>
        <w:t>省体育</w:t>
      </w:r>
      <w:r>
        <w:rPr>
          <w:rStyle w:val="12"/>
          <w:rFonts w:hint="eastAsia" w:ascii="仿宋" w:hAnsi="仿宋" w:eastAsia="仿宋_GB2312" w:cs="仿宋"/>
          <w:color w:val="auto"/>
          <w:sz w:val="32"/>
          <w:szCs w:val="32"/>
          <w:lang w:val="en-US" w:eastAsia="zh-CN"/>
        </w:rPr>
        <w:t>局</w:t>
      </w:r>
      <w:r>
        <w:rPr>
          <w:rStyle w:val="12"/>
          <w:rFonts w:hint="eastAsia" w:ascii="仿宋" w:hAnsi="仿宋" w:eastAsia="仿宋_GB2312" w:cs="仿宋"/>
          <w:color w:val="auto"/>
          <w:sz w:val="32"/>
          <w:szCs w:val="32"/>
        </w:rPr>
        <w:t>、</w:t>
      </w:r>
      <w:r>
        <w:rPr>
          <w:rStyle w:val="12"/>
          <w:rFonts w:hint="eastAsia" w:ascii="仿宋" w:hAnsi="仿宋" w:eastAsia="仿宋_GB2312" w:cs="仿宋"/>
          <w:color w:val="auto"/>
          <w:sz w:val="32"/>
          <w:szCs w:val="32"/>
          <w:lang w:val="en-US" w:eastAsia="zh-CN"/>
        </w:rPr>
        <w:t>省</w:t>
      </w:r>
      <w:r>
        <w:rPr>
          <w:rStyle w:val="12"/>
          <w:rFonts w:hint="eastAsia" w:ascii="仿宋" w:hAnsi="仿宋" w:eastAsia="仿宋_GB2312" w:cs="仿宋"/>
          <w:color w:val="auto"/>
          <w:sz w:val="32"/>
          <w:szCs w:val="32"/>
        </w:rPr>
        <w:t>教育</w:t>
      </w:r>
      <w:r>
        <w:rPr>
          <w:rStyle w:val="12"/>
          <w:rFonts w:hint="eastAsia" w:ascii="仿宋" w:hAnsi="仿宋" w:eastAsia="仿宋_GB2312" w:cs="仿宋"/>
          <w:color w:val="auto"/>
          <w:sz w:val="32"/>
          <w:szCs w:val="32"/>
          <w:lang w:val="en-US" w:eastAsia="zh-CN"/>
        </w:rPr>
        <w:t>厅进行申报，由</w:t>
      </w:r>
      <w:r>
        <w:rPr>
          <w:rStyle w:val="12"/>
          <w:rFonts w:hint="eastAsia" w:ascii="仿宋" w:hAnsi="仿宋" w:eastAsia="仿宋_GB2312" w:cs="仿宋"/>
          <w:color w:val="auto"/>
          <w:sz w:val="32"/>
          <w:szCs w:val="32"/>
        </w:rPr>
        <w:t>省体育</w:t>
      </w:r>
      <w:r>
        <w:rPr>
          <w:rStyle w:val="12"/>
          <w:rFonts w:hint="eastAsia" w:ascii="仿宋" w:hAnsi="仿宋" w:eastAsia="仿宋_GB2312" w:cs="仿宋"/>
          <w:color w:val="auto"/>
          <w:sz w:val="32"/>
          <w:szCs w:val="32"/>
          <w:lang w:val="en-US" w:eastAsia="zh-CN"/>
        </w:rPr>
        <w:t>局</w:t>
      </w:r>
      <w:r>
        <w:rPr>
          <w:rStyle w:val="12"/>
          <w:rFonts w:hint="eastAsia" w:ascii="仿宋" w:hAnsi="仿宋" w:eastAsia="仿宋_GB2312" w:cs="仿宋"/>
          <w:color w:val="auto"/>
          <w:sz w:val="32"/>
          <w:szCs w:val="32"/>
        </w:rPr>
        <w:t>、</w:t>
      </w:r>
      <w:r>
        <w:rPr>
          <w:rStyle w:val="12"/>
          <w:rFonts w:hint="eastAsia" w:ascii="仿宋" w:hAnsi="仿宋" w:eastAsia="仿宋_GB2312" w:cs="仿宋"/>
          <w:color w:val="auto"/>
          <w:sz w:val="32"/>
          <w:szCs w:val="32"/>
          <w:lang w:val="en-US" w:eastAsia="zh-CN"/>
        </w:rPr>
        <w:t>省</w:t>
      </w:r>
      <w:r>
        <w:rPr>
          <w:rStyle w:val="12"/>
          <w:rFonts w:hint="eastAsia" w:ascii="仿宋" w:hAnsi="仿宋" w:eastAsia="仿宋_GB2312" w:cs="仿宋"/>
          <w:color w:val="auto"/>
          <w:sz w:val="32"/>
          <w:szCs w:val="32"/>
        </w:rPr>
        <w:t>教育</w:t>
      </w:r>
      <w:r>
        <w:rPr>
          <w:rStyle w:val="12"/>
          <w:rFonts w:hint="eastAsia" w:ascii="仿宋" w:hAnsi="仿宋" w:eastAsia="仿宋_GB2312" w:cs="仿宋"/>
          <w:color w:val="auto"/>
          <w:sz w:val="32"/>
          <w:szCs w:val="32"/>
          <w:lang w:val="en-US" w:eastAsia="zh-CN"/>
        </w:rPr>
        <w:t>厅联合组织有关专家经过资料审阅和现地检查核实后共同审核和命名，并向国家体育总局和教育部进行备案。每年不定期进行抽查，每3年评定1次。</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3" w:firstLineChars="200"/>
        <w:jc w:val="both"/>
        <w:textAlignment w:val="auto"/>
        <w:rPr>
          <w:rStyle w:val="12"/>
          <w:rFonts w:hint="default" w:ascii="仿宋" w:hAnsi="仿宋" w:eastAsia="楷体" w:cs="仿宋"/>
          <w:color w:val="auto"/>
          <w:sz w:val="32"/>
          <w:szCs w:val="32"/>
          <w:lang w:val="en-US" w:eastAsia="zh-CN"/>
        </w:rPr>
      </w:pPr>
      <w:r>
        <w:rPr>
          <w:rStyle w:val="12"/>
          <w:rFonts w:hint="eastAsia" w:ascii="楷体" w:hAnsi="楷体" w:eastAsia="楷体" w:cs="楷体"/>
          <w:b/>
          <w:bCs/>
          <w:color w:val="auto"/>
          <w:sz w:val="32"/>
          <w:szCs w:val="32"/>
        </w:rPr>
        <w:t>第九条</w:t>
      </w:r>
      <w:r>
        <w:rPr>
          <w:rStyle w:val="12"/>
          <w:rFonts w:hint="eastAsia" w:ascii="楷体" w:hAnsi="楷体" w:eastAsia="楷体" w:cs="楷体"/>
          <w:b/>
          <w:bCs/>
          <w:color w:val="auto"/>
          <w:sz w:val="32"/>
          <w:szCs w:val="32"/>
          <w:lang w:val="en-US" w:eastAsia="zh-CN"/>
        </w:rPr>
        <w:t xml:space="preserve">  </w:t>
      </w:r>
      <w:r>
        <w:rPr>
          <w:rStyle w:val="12"/>
          <w:rFonts w:hint="eastAsia" w:ascii="仿宋" w:hAnsi="仿宋" w:eastAsia="仿宋_GB2312" w:cs="仿宋"/>
          <w:color w:val="auto"/>
          <w:sz w:val="32"/>
          <w:szCs w:val="32"/>
          <w:lang w:val="en-US" w:eastAsia="zh-CN"/>
        </w:rPr>
        <w:t>设区市</w:t>
      </w:r>
      <w:r>
        <w:rPr>
          <w:rStyle w:val="12"/>
          <w:rFonts w:hint="eastAsia" w:ascii="仿宋" w:hAnsi="仿宋" w:eastAsia="仿宋_GB2312" w:cs="仿宋"/>
          <w:color w:val="auto"/>
          <w:sz w:val="32"/>
          <w:szCs w:val="32"/>
        </w:rPr>
        <w:t>级</w:t>
      </w:r>
      <w:r>
        <w:rPr>
          <w:rStyle w:val="12"/>
          <w:rFonts w:hint="eastAsia" w:ascii="仿宋" w:hAnsi="仿宋" w:eastAsia="仿宋_GB2312" w:cs="仿宋"/>
          <w:color w:val="auto"/>
          <w:sz w:val="32"/>
          <w:szCs w:val="32"/>
          <w:lang w:eastAsia="zh-CN"/>
        </w:rPr>
        <w:t>体传特校</w:t>
      </w:r>
      <w:r>
        <w:rPr>
          <w:rStyle w:val="12"/>
          <w:rFonts w:hint="eastAsia" w:ascii="仿宋" w:hAnsi="仿宋" w:eastAsia="仿宋_GB2312" w:cs="仿宋"/>
          <w:color w:val="auto"/>
          <w:sz w:val="32"/>
          <w:szCs w:val="32"/>
          <w:lang w:val="en-US" w:eastAsia="zh-CN"/>
        </w:rPr>
        <w:t>评定办法制定与评定</w:t>
      </w:r>
      <w:r>
        <w:rPr>
          <w:rStyle w:val="12"/>
          <w:rFonts w:hint="eastAsia" w:ascii="仿宋" w:hAnsi="仿宋" w:eastAsia="仿宋_GB2312" w:cs="仿宋"/>
          <w:color w:val="auto"/>
          <w:sz w:val="32"/>
          <w:szCs w:val="32"/>
        </w:rPr>
        <w:t>由</w:t>
      </w:r>
      <w:r>
        <w:rPr>
          <w:rStyle w:val="12"/>
          <w:rFonts w:hint="eastAsia" w:ascii="仿宋" w:hAnsi="仿宋" w:eastAsia="仿宋_GB2312" w:cs="仿宋"/>
          <w:color w:val="auto"/>
          <w:sz w:val="32"/>
          <w:szCs w:val="32"/>
          <w:lang w:val="en-US" w:eastAsia="zh-CN"/>
        </w:rPr>
        <w:t>市级</w:t>
      </w:r>
      <w:r>
        <w:rPr>
          <w:rStyle w:val="12"/>
          <w:rFonts w:hint="eastAsia" w:ascii="仿宋" w:hAnsi="仿宋" w:eastAsia="仿宋_GB2312" w:cs="仿宋"/>
          <w:color w:val="auto"/>
          <w:sz w:val="32"/>
          <w:szCs w:val="32"/>
        </w:rPr>
        <w:t>体育、教育</w:t>
      </w:r>
      <w:r>
        <w:rPr>
          <w:rStyle w:val="12"/>
          <w:rFonts w:hint="eastAsia" w:ascii="仿宋" w:hAnsi="仿宋" w:eastAsia="仿宋_GB2312" w:cs="仿宋"/>
          <w:color w:val="auto"/>
          <w:sz w:val="32"/>
          <w:szCs w:val="32"/>
          <w:lang w:val="en-US" w:eastAsia="zh-CN"/>
        </w:rPr>
        <w:t>行政部门共同完成，评定周期</w:t>
      </w:r>
      <w:r>
        <w:rPr>
          <w:rStyle w:val="12"/>
          <w:rFonts w:hint="eastAsia" w:ascii="仿宋" w:hAnsi="仿宋" w:eastAsia="仿宋_GB2312" w:cs="仿宋"/>
          <w:color w:val="auto"/>
          <w:sz w:val="32"/>
          <w:szCs w:val="32"/>
        </w:rPr>
        <w:t>由</w:t>
      </w:r>
      <w:r>
        <w:rPr>
          <w:rStyle w:val="12"/>
          <w:rFonts w:hint="eastAsia" w:ascii="仿宋" w:hAnsi="仿宋" w:eastAsia="仿宋_GB2312" w:cs="仿宋"/>
          <w:color w:val="auto"/>
          <w:sz w:val="32"/>
          <w:szCs w:val="32"/>
          <w:lang w:val="en-US" w:eastAsia="zh-CN"/>
        </w:rPr>
        <w:t>市级</w:t>
      </w:r>
      <w:r>
        <w:rPr>
          <w:rStyle w:val="12"/>
          <w:rFonts w:hint="eastAsia" w:ascii="仿宋" w:hAnsi="仿宋" w:eastAsia="仿宋_GB2312" w:cs="仿宋"/>
          <w:color w:val="auto"/>
          <w:sz w:val="32"/>
          <w:szCs w:val="32"/>
        </w:rPr>
        <w:t>体育、教育</w:t>
      </w:r>
      <w:r>
        <w:rPr>
          <w:rStyle w:val="12"/>
          <w:rFonts w:hint="eastAsia" w:ascii="仿宋" w:hAnsi="仿宋" w:eastAsia="仿宋_GB2312" w:cs="仿宋"/>
          <w:color w:val="auto"/>
          <w:sz w:val="32"/>
          <w:szCs w:val="32"/>
          <w:lang w:val="en-US" w:eastAsia="zh-CN"/>
        </w:rPr>
        <w:t>行政部门决定。并向省体育局、省教育厅进行备案。</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3" w:firstLineChars="200"/>
        <w:jc w:val="both"/>
        <w:textAlignment w:val="auto"/>
        <w:rPr>
          <w:rStyle w:val="12"/>
          <w:rFonts w:hint="eastAsia" w:ascii="黑体" w:hAnsi="黑体" w:eastAsia="黑体" w:cs="黑体"/>
          <w:color w:val="auto"/>
          <w:sz w:val="32"/>
          <w:szCs w:val="32"/>
        </w:rPr>
      </w:pPr>
      <w:r>
        <w:rPr>
          <w:rStyle w:val="12"/>
          <w:rFonts w:hint="eastAsia" w:ascii="楷体" w:hAnsi="楷体" w:eastAsia="楷体" w:cs="楷体"/>
          <w:b/>
          <w:bCs/>
          <w:color w:val="auto"/>
          <w:sz w:val="32"/>
          <w:szCs w:val="32"/>
        </w:rPr>
        <w:t>第</w:t>
      </w:r>
      <w:r>
        <w:rPr>
          <w:rStyle w:val="12"/>
          <w:rFonts w:hint="eastAsia" w:ascii="楷体" w:hAnsi="楷体" w:eastAsia="楷体" w:cs="楷体"/>
          <w:b/>
          <w:bCs/>
          <w:color w:val="auto"/>
          <w:sz w:val="32"/>
          <w:szCs w:val="32"/>
          <w:lang w:val="en-US" w:eastAsia="zh-CN"/>
        </w:rPr>
        <w:t>十</w:t>
      </w:r>
      <w:r>
        <w:rPr>
          <w:rStyle w:val="12"/>
          <w:rFonts w:hint="eastAsia" w:ascii="楷体" w:hAnsi="楷体" w:eastAsia="楷体" w:cs="楷体"/>
          <w:b/>
          <w:bCs/>
          <w:color w:val="auto"/>
          <w:sz w:val="32"/>
          <w:szCs w:val="32"/>
        </w:rPr>
        <w:t>条</w:t>
      </w:r>
      <w:r>
        <w:rPr>
          <w:rStyle w:val="12"/>
          <w:rFonts w:hint="eastAsia" w:ascii="楷体" w:hAnsi="楷体" w:eastAsia="楷体" w:cs="楷体"/>
          <w:b/>
          <w:bCs/>
          <w:color w:val="auto"/>
          <w:sz w:val="32"/>
          <w:szCs w:val="32"/>
          <w:lang w:val="en-US" w:eastAsia="zh-CN"/>
        </w:rPr>
        <w:t xml:space="preserve">  </w:t>
      </w:r>
      <w:r>
        <w:rPr>
          <w:rStyle w:val="12"/>
          <w:rFonts w:hint="eastAsia" w:ascii="仿宋" w:hAnsi="仿宋" w:eastAsia="仿宋_GB2312" w:cs="仿宋"/>
          <w:color w:val="auto"/>
          <w:sz w:val="32"/>
          <w:szCs w:val="32"/>
          <w:lang w:val="en-US" w:eastAsia="zh-CN"/>
        </w:rPr>
        <w:t xml:space="preserve">已经获得命名的体传特校每年应当按要求分别向为其命名者书面报告工作总结和有关基础信息变更情况。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3" w:firstLineChars="200"/>
        <w:jc w:val="both"/>
        <w:textAlignment w:val="auto"/>
        <w:rPr>
          <w:rStyle w:val="12"/>
          <w:rFonts w:hint="eastAsia" w:ascii="楷体" w:hAnsi="楷体" w:eastAsia="楷体" w:cs="楷体"/>
          <w:b/>
          <w:bCs/>
          <w:color w:val="auto"/>
          <w:sz w:val="32"/>
          <w:szCs w:val="32"/>
          <w:lang w:val="en-US" w:eastAsia="zh-CN"/>
        </w:rPr>
      </w:pPr>
      <w:r>
        <w:rPr>
          <w:rStyle w:val="12"/>
          <w:rFonts w:hint="eastAsia" w:ascii="楷体" w:hAnsi="楷体" w:eastAsia="楷体" w:cs="楷体"/>
          <w:b/>
          <w:bCs/>
          <w:color w:val="auto"/>
          <w:sz w:val="32"/>
          <w:szCs w:val="32"/>
        </w:rPr>
        <w:t>第十一条</w:t>
      </w:r>
      <w:r>
        <w:rPr>
          <w:rStyle w:val="12"/>
          <w:rFonts w:hint="eastAsia" w:ascii="楷体" w:hAnsi="楷体" w:eastAsia="楷体" w:cs="楷体"/>
          <w:b/>
          <w:bCs/>
          <w:color w:val="auto"/>
          <w:sz w:val="32"/>
          <w:szCs w:val="32"/>
          <w:lang w:val="en-US" w:eastAsia="zh-CN"/>
        </w:rPr>
        <w:t xml:space="preserve">  有下列情形之一的学校，取消体传特校称号。  </w:t>
      </w:r>
    </w:p>
    <w:p>
      <w:pPr>
        <w:keepNext w:val="0"/>
        <w:keepLines w:val="0"/>
        <w:pageBreakBefore w:val="0"/>
        <w:widowControl w:val="0"/>
        <w:suppressLineNumbers w:val="0"/>
        <w:kinsoku/>
        <w:wordWrap/>
        <w:overflowPunct/>
        <w:topLinePunct w:val="0"/>
        <w:autoSpaceDE/>
        <w:autoSpaceDN/>
        <w:bidi w:val="0"/>
        <w:adjustRightInd/>
        <w:snapToGrid/>
        <w:spacing w:line="576" w:lineRule="exact"/>
        <w:ind w:firstLine="640" w:firstLineChars="200"/>
        <w:jc w:val="both"/>
        <w:textAlignment w:val="auto"/>
        <w:rPr>
          <w:rStyle w:val="12"/>
          <w:rFonts w:hint="default" w:ascii="仿宋" w:hAnsi="仿宋" w:eastAsia="仿宋_GB2312" w:cs="仿宋"/>
          <w:color w:val="auto"/>
          <w:sz w:val="32"/>
          <w:szCs w:val="32"/>
          <w:lang w:val="en-US" w:eastAsia="zh-CN"/>
        </w:rPr>
      </w:pPr>
      <w:r>
        <w:rPr>
          <w:rStyle w:val="12"/>
          <w:rFonts w:hint="eastAsia" w:ascii="仿宋" w:hAnsi="仿宋" w:eastAsia="仿宋_GB2312" w:cs="仿宋"/>
          <w:color w:val="auto"/>
          <w:sz w:val="32"/>
          <w:szCs w:val="32"/>
          <w:lang w:val="en-US" w:eastAsia="zh-CN"/>
        </w:rPr>
        <w:t>（一）体传特校应积极参加省市体育、教育行政部门举办的体育传统特色项目赛事与主题活动，明确要求参加而无正当理由拒绝参加者，查证核实后，可取消其称号。</w:t>
      </w:r>
    </w:p>
    <w:p>
      <w:pPr>
        <w:keepNext w:val="0"/>
        <w:keepLines w:val="0"/>
        <w:pageBreakBefore w:val="0"/>
        <w:widowControl w:val="0"/>
        <w:suppressLineNumbers w:val="0"/>
        <w:kinsoku/>
        <w:wordWrap/>
        <w:overflowPunct/>
        <w:topLinePunct w:val="0"/>
        <w:autoSpaceDE/>
        <w:autoSpaceDN/>
        <w:bidi w:val="0"/>
        <w:adjustRightInd/>
        <w:snapToGrid/>
        <w:spacing w:line="576" w:lineRule="exact"/>
        <w:ind w:firstLine="640" w:firstLineChars="200"/>
        <w:jc w:val="both"/>
        <w:textAlignment w:val="auto"/>
        <w:rPr>
          <w:rStyle w:val="12"/>
          <w:rFonts w:hint="eastAsia" w:ascii="仿宋" w:hAnsi="仿宋" w:eastAsia="仿宋_GB2312" w:cs="仿宋"/>
          <w:color w:val="auto"/>
          <w:sz w:val="32"/>
          <w:szCs w:val="32"/>
          <w:lang w:val="en-US" w:eastAsia="zh-CN"/>
        </w:rPr>
      </w:pPr>
      <w:r>
        <w:rPr>
          <w:rStyle w:val="12"/>
          <w:rFonts w:hint="eastAsia" w:ascii="仿宋" w:hAnsi="仿宋" w:eastAsia="仿宋_GB2312" w:cs="仿宋"/>
          <w:color w:val="auto"/>
          <w:sz w:val="32"/>
          <w:szCs w:val="32"/>
          <w:lang w:val="en-US" w:eastAsia="zh-CN"/>
        </w:rPr>
        <w:t>（二）体传特校在发展过程中要加强安全管理、严格落实各项安全管理制度和预案，确保安全，对在体育传统项目发展过程中出现重大安全责任事故的学校，取消其称号。</w:t>
      </w:r>
    </w:p>
    <w:p>
      <w:pPr>
        <w:keepNext w:val="0"/>
        <w:keepLines w:val="0"/>
        <w:pageBreakBefore w:val="0"/>
        <w:widowControl w:val="0"/>
        <w:suppressLineNumbers w:val="0"/>
        <w:kinsoku/>
        <w:wordWrap/>
        <w:overflowPunct/>
        <w:topLinePunct w:val="0"/>
        <w:autoSpaceDE/>
        <w:autoSpaceDN/>
        <w:bidi w:val="0"/>
        <w:adjustRightInd/>
        <w:snapToGrid/>
        <w:spacing w:line="576" w:lineRule="exact"/>
        <w:ind w:firstLine="640" w:firstLineChars="200"/>
        <w:jc w:val="both"/>
        <w:textAlignment w:val="auto"/>
        <w:rPr>
          <w:rStyle w:val="12"/>
          <w:rFonts w:hint="default" w:ascii="仿宋" w:hAnsi="仿宋" w:eastAsia="仿宋_GB2312" w:cs="仿宋"/>
          <w:color w:val="auto"/>
          <w:sz w:val="32"/>
          <w:szCs w:val="32"/>
          <w:lang w:val="en-US" w:eastAsia="zh-CN"/>
        </w:rPr>
      </w:pPr>
      <w:r>
        <w:rPr>
          <w:rStyle w:val="12"/>
          <w:rFonts w:hint="eastAsia" w:ascii="仿宋" w:hAnsi="仿宋" w:eastAsia="仿宋_GB2312" w:cs="仿宋"/>
          <w:color w:val="auto"/>
          <w:sz w:val="32"/>
          <w:szCs w:val="32"/>
          <w:lang w:val="en-US" w:eastAsia="zh-CN"/>
        </w:rPr>
        <w:t>（三）评定命名后，不履行建设义务、不进却退，达不到80分，在整改期限内完不成整改任务的学校，取消其称号。</w:t>
      </w:r>
    </w:p>
    <w:p>
      <w:pPr>
        <w:keepNext w:val="0"/>
        <w:keepLines w:val="0"/>
        <w:pageBreakBefore w:val="0"/>
        <w:widowControl w:val="0"/>
        <w:suppressLineNumbers w:val="0"/>
        <w:kinsoku/>
        <w:wordWrap/>
        <w:overflowPunct/>
        <w:topLinePunct w:val="0"/>
        <w:autoSpaceDE/>
        <w:autoSpaceDN/>
        <w:bidi w:val="0"/>
        <w:adjustRightInd/>
        <w:snapToGrid/>
        <w:spacing w:line="576" w:lineRule="exact"/>
        <w:ind w:firstLine="640" w:firstLineChars="200"/>
        <w:jc w:val="both"/>
        <w:textAlignment w:val="auto"/>
        <w:rPr>
          <w:rStyle w:val="12"/>
          <w:rFonts w:hint="eastAsia" w:ascii="仿宋" w:hAnsi="仿宋" w:eastAsia="仿宋_GB2312" w:cs="仿宋"/>
          <w:color w:val="auto"/>
          <w:sz w:val="32"/>
          <w:szCs w:val="32"/>
          <w:lang w:val="en-US" w:eastAsia="zh-CN"/>
        </w:rPr>
      </w:pPr>
      <w:r>
        <w:rPr>
          <w:rStyle w:val="12"/>
          <w:rFonts w:hint="eastAsia" w:ascii="仿宋" w:hAnsi="仿宋" w:eastAsia="仿宋_GB2312" w:cs="仿宋"/>
          <w:color w:val="auto"/>
          <w:sz w:val="32"/>
          <w:szCs w:val="32"/>
          <w:lang w:val="en-US" w:eastAsia="zh-CN"/>
        </w:rPr>
        <w:t>（四）拒不整改评估反馈的、已经严重影响学校体育传统项目发展意见的学校，取消其称号。</w:t>
      </w:r>
    </w:p>
    <w:p>
      <w:pPr>
        <w:keepNext w:val="0"/>
        <w:keepLines w:val="0"/>
        <w:pageBreakBefore w:val="0"/>
        <w:widowControl w:val="0"/>
        <w:suppressLineNumbers w:val="0"/>
        <w:kinsoku/>
        <w:wordWrap/>
        <w:overflowPunct/>
        <w:topLinePunct w:val="0"/>
        <w:autoSpaceDE/>
        <w:autoSpaceDN/>
        <w:bidi w:val="0"/>
        <w:adjustRightInd/>
        <w:snapToGrid/>
        <w:spacing w:line="576" w:lineRule="exact"/>
        <w:ind w:firstLine="640" w:firstLineChars="200"/>
        <w:jc w:val="both"/>
        <w:textAlignment w:val="auto"/>
        <w:rPr>
          <w:rStyle w:val="12"/>
          <w:rFonts w:hint="default" w:ascii="仿宋" w:hAnsi="仿宋" w:eastAsia="仿宋_GB2312" w:cs="仿宋"/>
          <w:color w:val="auto"/>
          <w:sz w:val="32"/>
          <w:szCs w:val="32"/>
          <w:lang w:val="en-US" w:eastAsia="zh-CN"/>
        </w:rPr>
      </w:pPr>
      <w:r>
        <w:rPr>
          <w:rStyle w:val="12"/>
          <w:rFonts w:hint="eastAsia" w:ascii="仿宋" w:hAnsi="仿宋" w:eastAsia="仿宋_GB2312" w:cs="仿宋"/>
          <w:color w:val="auto"/>
          <w:sz w:val="32"/>
          <w:szCs w:val="32"/>
          <w:lang w:val="en-US" w:eastAsia="zh-CN"/>
        </w:rPr>
        <w:t>（五）其他需要称号的情形，取消其称号。</w:t>
      </w:r>
    </w:p>
    <w:p>
      <w:pPr>
        <w:keepNext w:val="0"/>
        <w:keepLines w:val="0"/>
        <w:pageBreakBefore w:val="0"/>
        <w:widowControl w:val="0"/>
        <w:suppressLineNumbers w:val="0"/>
        <w:kinsoku/>
        <w:wordWrap/>
        <w:overflowPunct/>
        <w:topLinePunct w:val="0"/>
        <w:autoSpaceDE/>
        <w:autoSpaceDN/>
        <w:bidi w:val="0"/>
        <w:adjustRightInd/>
        <w:snapToGrid/>
        <w:spacing w:line="576" w:lineRule="exact"/>
        <w:ind w:firstLine="640" w:firstLineChars="200"/>
        <w:jc w:val="both"/>
        <w:textAlignment w:val="auto"/>
        <w:rPr>
          <w:rStyle w:val="12"/>
          <w:rFonts w:hint="default" w:ascii="仿宋" w:hAnsi="仿宋" w:eastAsia="仿宋_GB2312" w:cs="仿宋"/>
          <w:color w:val="auto"/>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576" w:lineRule="exact"/>
        <w:ind w:firstLine="2560" w:firstLineChars="800"/>
        <w:jc w:val="both"/>
        <w:textAlignment w:val="auto"/>
        <w:rPr>
          <w:rStyle w:val="12"/>
          <w:rFonts w:hint="eastAsia" w:ascii="仿宋" w:hAnsi="仿宋" w:eastAsia="仿宋_GB2312" w:cs="仿宋"/>
          <w:color w:val="auto"/>
          <w:sz w:val="32"/>
          <w:szCs w:val="32"/>
        </w:rPr>
      </w:pPr>
      <w:r>
        <w:rPr>
          <w:rStyle w:val="12"/>
          <w:rFonts w:hint="eastAsia" w:ascii="黑体" w:hAnsi="黑体" w:eastAsia="黑体" w:cs="黑体"/>
          <w:color w:val="auto"/>
          <w:sz w:val="32"/>
          <w:szCs w:val="32"/>
        </w:rPr>
        <w:t>第三章　</w:t>
      </w:r>
      <w:r>
        <w:rPr>
          <w:rStyle w:val="12"/>
          <w:rFonts w:hint="eastAsia" w:ascii="黑体" w:hAnsi="黑体" w:eastAsia="黑体" w:cs="黑体"/>
          <w:color w:val="auto"/>
          <w:sz w:val="32"/>
          <w:szCs w:val="32"/>
          <w:lang w:val="en-US" w:eastAsia="zh-CN"/>
        </w:rPr>
        <w:t>建设与发展</w:t>
      </w:r>
      <w:r>
        <w:rPr>
          <w:rStyle w:val="12"/>
          <w:rFonts w:hint="eastAsia" w:ascii="仿宋" w:hAnsi="仿宋" w:eastAsia="仿宋_GB2312" w:cs="仿宋"/>
          <w:color w:val="auto"/>
          <w:sz w:val="32"/>
          <w:szCs w:val="32"/>
        </w:rPr>
        <w:br w:type="textWrapping"/>
      </w:r>
    </w:p>
    <w:p>
      <w:pPr>
        <w:keepNext w:val="0"/>
        <w:keepLines w:val="0"/>
        <w:pageBreakBefore w:val="0"/>
        <w:widowControl w:val="0"/>
        <w:suppressLineNumbers w:val="0"/>
        <w:kinsoku/>
        <w:wordWrap/>
        <w:overflowPunct/>
        <w:topLinePunct w:val="0"/>
        <w:autoSpaceDE/>
        <w:autoSpaceDN/>
        <w:bidi w:val="0"/>
        <w:adjustRightInd/>
        <w:snapToGrid/>
        <w:spacing w:line="576" w:lineRule="exact"/>
        <w:ind w:firstLine="643" w:firstLineChars="200"/>
        <w:jc w:val="both"/>
        <w:textAlignment w:val="auto"/>
        <w:rPr>
          <w:rStyle w:val="12"/>
          <w:rFonts w:hint="eastAsia" w:ascii="楷体" w:hAnsi="楷体" w:eastAsia="楷体" w:cs="楷体"/>
          <w:b/>
          <w:bCs/>
          <w:color w:val="auto"/>
          <w:sz w:val="32"/>
          <w:szCs w:val="32"/>
          <w:lang w:val="en-US" w:eastAsia="zh-CN"/>
        </w:rPr>
      </w:pPr>
      <w:r>
        <w:rPr>
          <w:rStyle w:val="12"/>
          <w:rFonts w:hint="eastAsia" w:ascii="楷体" w:hAnsi="楷体" w:eastAsia="楷体" w:cs="楷体"/>
          <w:b/>
          <w:bCs/>
          <w:color w:val="auto"/>
          <w:sz w:val="32"/>
          <w:szCs w:val="32"/>
        </w:rPr>
        <w:t>第十</w:t>
      </w:r>
      <w:r>
        <w:rPr>
          <w:rStyle w:val="12"/>
          <w:rFonts w:hint="eastAsia" w:ascii="楷体" w:hAnsi="楷体" w:eastAsia="楷体" w:cs="楷体"/>
          <w:b/>
          <w:bCs/>
          <w:color w:val="auto"/>
          <w:sz w:val="32"/>
          <w:szCs w:val="32"/>
          <w:lang w:val="en-US" w:eastAsia="zh-CN"/>
        </w:rPr>
        <w:t>二</w:t>
      </w:r>
      <w:r>
        <w:rPr>
          <w:rStyle w:val="12"/>
          <w:rFonts w:hint="eastAsia" w:ascii="楷体" w:hAnsi="楷体" w:eastAsia="楷体" w:cs="楷体"/>
          <w:b/>
          <w:bCs/>
          <w:color w:val="auto"/>
          <w:sz w:val="32"/>
          <w:szCs w:val="32"/>
        </w:rPr>
        <w:t>条</w:t>
      </w:r>
      <w:r>
        <w:rPr>
          <w:rStyle w:val="12"/>
          <w:rFonts w:hint="eastAsia" w:ascii="楷体" w:hAnsi="楷体" w:eastAsia="楷体" w:cs="楷体"/>
          <w:b/>
          <w:bCs/>
          <w:color w:val="auto"/>
          <w:sz w:val="32"/>
          <w:szCs w:val="32"/>
          <w:lang w:val="en-US" w:eastAsia="zh-CN"/>
        </w:rPr>
        <w:t xml:space="preserve">  </w:t>
      </w:r>
      <w:r>
        <w:rPr>
          <w:rStyle w:val="12"/>
          <w:rFonts w:hint="eastAsia" w:ascii="仿宋" w:hAnsi="仿宋" w:eastAsia="仿宋_GB2312" w:cs="仿宋"/>
          <w:color w:val="auto"/>
          <w:sz w:val="32"/>
          <w:szCs w:val="32"/>
          <w:lang w:eastAsia="zh-CN"/>
        </w:rPr>
        <w:t>体传特校</w:t>
      </w:r>
      <w:r>
        <w:rPr>
          <w:rStyle w:val="12"/>
          <w:rFonts w:hint="eastAsia" w:ascii="仿宋" w:hAnsi="仿宋" w:eastAsia="仿宋_GB2312" w:cs="仿宋"/>
          <w:color w:val="auto"/>
          <w:sz w:val="32"/>
          <w:szCs w:val="32"/>
        </w:rPr>
        <w:t>应当从实际出发,因地制宜开展</w:t>
      </w:r>
      <w:r>
        <w:rPr>
          <w:rStyle w:val="12"/>
          <w:rFonts w:hint="eastAsia" w:ascii="仿宋" w:hAnsi="仿宋" w:eastAsia="仿宋_GB2312" w:cs="仿宋"/>
          <w:color w:val="auto"/>
          <w:sz w:val="32"/>
          <w:szCs w:val="32"/>
          <w:lang w:val="en-US" w:eastAsia="zh-CN"/>
        </w:rPr>
        <w:t>丰富多彩</w:t>
      </w:r>
      <w:r>
        <w:rPr>
          <w:rStyle w:val="12"/>
          <w:rFonts w:hint="eastAsia" w:ascii="仿宋" w:hAnsi="仿宋" w:eastAsia="仿宋_GB2312" w:cs="仿宋"/>
          <w:color w:val="auto"/>
          <w:sz w:val="32"/>
          <w:szCs w:val="32"/>
        </w:rPr>
        <w:t>的体育活动</w:t>
      </w:r>
      <w:r>
        <w:rPr>
          <w:rStyle w:val="12"/>
          <w:rFonts w:hint="eastAsia" w:ascii="仿宋" w:hAnsi="仿宋" w:eastAsia="仿宋_GB2312" w:cs="仿宋"/>
          <w:color w:val="auto"/>
          <w:sz w:val="32"/>
          <w:szCs w:val="32"/>
          <w:lang w:eastAsia="zh-CN"/>
        </w:rPr>
        <w:t>。</w:t>
      </w:r>
      <w:r>
        <w:rPr>
          <w:rStyle w:val="12"/>
          <w:rFonts w:hint="eastAsia" w:ascii="仿宋" w:hAnsi="仿宋" w:eastAsia="仿宋_GB2312" w:cs="仿宋"/>
          <w:color w:val="auto"/>
          <w:sz w:val="32"/>
          <w:szCs w:val="32"/>
          <w:lang w:val="en-US" w:eastAsia="zh-CN"/>
        </w:rPr>
        <w:t>要将体育传统项目纳入教学内容和课外体育活动中，积极推进项目发展。</w:t>
      </w:r>
      <w:r>
        <w:rPr>
          <w:rStyle w:val="12"/>
          <w:rFonts w:hint="eastAsia" w:ascii="楷体" w:hAnsi="楷体" w:eastAsia="楷体" w:cs="楷体"/>
          <w:b/>
          <w:bCs/>
          <w:color w:val="auto"/>
          <w:sz w:val="32"/>
          <w:szCs w:val="32"/>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76" w:lineRule="exact"/>
        <w:ind w:firstLine="643" w:firstLineChars="200"/>
        <w:jc w:val="both"/>
        <w:textAlignment w:val="auto"/>
        <w:rPr>
          <w:rStyle w:val="12"/>
          <w:rFonts w:hint="eastAsia" w:ascii="仿宋" w:hAnsi="仿宋" w:eastAsia="仿宋_GB2312" w:cs="仿宋"/>
          <w:color w:val="auto"/>
          <w:sz w:val="32"/>
          <w:szCs w:val="32"/>
          <w:lang w:val="en-US" w:eastAsia="zh-CN"/>
        </w:rPr>
      </w:pPr>
      <w:r>
        <w:rPr>
          <w:rStyle w:val="12"/>
          <w:rFonts w:hint="eastAsia" w:ascii="楷体" w:hAnsi="楷体" w:eastAsia="楷体" w:cs="楷体"/>
          <w:b/>
          <w:bCs/>
          <w:color w:val="auto"/>
          <w:sz w:val="32"/>
          <w:szCs w:val="32"/>
        </w:rPr>
        <w:t>第十</w:t>
      </w:r>
      <w:r>
        <w:rPr>
          <w:rStyle w:val="12"/>
          <w:rFonts w:hint="eastAsia" w:ascii="楷体" w:hAnsi="楷体" w:eastAsia="楷体" w:cs="楷体"/>
          <w:b/>
          <w:bCs/>
          <w:color w:val="auto"/>
          <w:sz w:val="32"/>
          <w:szCs w:val="32"/>
          <w:lang w:val="en-US" w:eastAsia="zh-CN"/>
        </w:rPr>
        <w:t>三</w:t>
      </w:r>
      <w:r>
        <w:rPr>
          <w:rStyle w:val="12"/>
          <w:rFonts w:hint="eastAsia" w:ascii="楷体" w:hAnsi="楷体" w:eastAsia="楷体" w:cs="楷体"/>
          <w:b/>
          <w:bCs/>
          <w:color w:val="auto"/>
          <w:sz w:val="32"/>
          <w:szCs w:val="32"/>
        </w:rPr>
        <w:t>条</w:t>
      </w:r>
      <w:r>
        <w:rPr>
          <w:rStyle w:val="12"/>
          <w:rFonts w:hint="eastAsia" w:ascii="楷体" w:hAnsi="楷体" w:eastAsia="楷体" w:cs="楷体"/>
          <w:b/>
          <w:bCs/>
          <w:color w:val="auto"/>
          <w:sz w:val="32"/>
          <w:szCs w:val="32"/>
          <w:lang w:val="en-US" w:eastAsia="zh-CN"/>
        </w:rPr>
        <w:t xml:space="preserve">  </w:t>
      </w:r>
      <w:r>
        <w:rPr>
          <w:rStyle w:val="12"/>
          <w:rFonts w:hint="eastAsia" w:ascii="仿宋" w:hAnsi="仿宋" w:eastAsia="仿宋_GB2312" w:cs="仿宋"/>
          <w:color w:val="auto"/>
          <w:sz w:val="32"/>
          <w:szCs w:val="32"/>
          <w:lang w:val="en-US" w:eastAsia="zh-CN"/>
        </w:rPr>
        <w:t>体传特校要遵循青少年儿童生长发育规律和学校课余训练实际，建立学生运动员身体机能和运动技术档案，利用课余时间组织科学、系统的体育传统项目课余训练，不断提升竞技水平，稳步提高体育后备人才输送率。</w:t>
      </w:r>
    </w:p>
    <w:p>
      <w:pPr>
        <w:keepNext w:val="0"/>
        <w:keepLines w:val="0"/>
        <w:pageBreakBefore w:val="0"/>
        <w:widowControl w:val="0"/>
        <w:suppressLineNumbers w:val="0"/>
        <w:kinsoku/>
        <w:wordWrap/>
        <w:overflowPunct/>
        <w:topLinePunct w:val="0"/>
        <w:autoSpaceDE/>
        <w:autoSpaceDN/>
        <w:bidi w:val="0"/>
        <w:adjustRightInd/>
        <w:snapToGrid/>
        <w:spacing w:line="550" w:lineRule="exact"/>
        <w:ind w:firstLine="643" w:firstLineChars="200"/>
        <w:jc w:val="both"/>
        <w:textAlignment w:val="auto"/>
        <w:rPr>
          <w:rStyle w:val="12"/>
          <w:rFonts w:hint="default" w:ascii="仿宋" w:hAnsi="仿宋" w:eastAsia="仿宋_GB2312" w:cs="仿宋"/>
          <w:color w:val="auto"/>
          <w:sz w:val="32"/>
          <w:szCs w:val="32"/>
          <w:lang w:val="en-US" w:eastAsia="zh-CN"/>
        </w:rPr>
      </w:pPr>
      <w:r>
        <w:rPr>
          <w:rStyle w:val="12"/>
          <w:rFonts w:hint="eastAsia" w:ascii="楷体" w:hAnsi="楷体" w:eastAsia="楷体" w:cs="楷体"/>
          <w:b/>
          <w:bCs/>
          <w:color w:val="auto"/>
          <w:sz w:val="32"/>
          <w:szCs w:val="32"/>
        </w:rPr>
        <w:t>第十</w:t>
      </w:r>
      <w:r>
        <w:rPr>
          <w:rStyle w:val="12"/>
          <w:rFonts w:hint="eastAsia" w:ascii="楷体" w:hAnsi="楷体" w:eastAsia="楷体" w:cs="楷体"/>
          <w:b/>
          <w:bCs/>
          <w:color w:val="auto"/>
          <w:sz w:val="32"/>
          <w:szCs w:val="32"/>
          <w:lang w:val="en-US" w:eastAsia="zh-CN"/>
        </w:rPr>
        <w:t>四</w:t>
      </w:r>
      <w:r>
        <w:rPr>
          <w:rStyle w:val="12"/>
          <w:rFonts w:hint="eastAsia" w:ascii="楷体" w:hAnsi="楷体" w:eastAsia="楷体" w:cs="楷体"/>
          <w:b/>
          <w:bCs/>
          <w:color w:val="auto"/>
          <w:sz w:val="32"/>
          <w:szCs w:val="32"/>
        </w:rPr>
        <w:t>条</w:t>
      </w:r>
      <w:r>
        <w:rPr>
          <w:rStyle w:val="12"/>
          <w:rFonts w:hint="eastAsia" w:ascii="楷体" w:hAnsi="楷体" w:eastAsia="楷体" w:cs="楷体"/>
          <w:b/>
          <w:bCs/>
          <w:color w:val="auto"/>
          <w:sz w:val="32"/>
          <w:szCs w:val="32"/>
          <w:lang w:val="en-US" w:eastAsia="zh-CN"/>
        </w:rPr>
        <w:t xml:space="preserve">  </w:t>
      </w:r>
      <w:r>
        <w:rPr>
          <w:rStyle w:val="12"/>
          <w:rFonts w:hint="eastAsia" w:ascii="仿宋" w:hAnsi="仿宋" w:eastAsia="仿宋_GB2312" w:cs="仿宋"/>
          <w:color w:val="auto"/>
          <w:sz w:val="32"/>
          <w:szCs w:val="32"/>
          <w:lang w:val="en-US" w:eastAsia="zh-CN"/>
        </w:rPr>
        <w:t xml:space="preserve">体传特校在发展体育传统项目时，要充分发挥赛事引领作用，坚持小型多样、就近比赛的原则，广泛组织班级、年级以及校际间的比赛活动，形成制度并努力打造品牌。要组织本校体育传统项目运动代表队，积极参加上级体育、教育部门组织的体育赛事活动，鼓励有条件的体传特校通过购买服务等方式承办有关赛事。 </w:t>
      </w:r>
    </w:p>
    <w:p>
      <w:pPr>
        <w:keepNext w:val="0"/>
        <w:keepLines w:val="0"/>
        <w:pageBreakBefore w:val="0"/>
        <w:widowControl w:val="0"/>
        <w:suppressLineNumbers w:val="0"/>
        <w:kinsoku/>
        <w:wordWrap/>
        <w:overflowPunct/>
        <w:topLinePunct w:val="0"/>
        <w:autoSpaceDE/>
        <w:autoSpaceDN/>
        <w:bidi w:val="0"/>
        <w:adjustRightInd/>
        <w:snapToGrid/>
        <w:spacing w:line="550" w:lineRule="exact"/>
        <w:ind w:firstLine="643" w:firstLineChars="200"/>
        <w:jc w:val="both"/>
        <w:textAlignment w:val="auto"/>
        <w:rPr>
          <w:rStyle w:val="12"/>
          <w:rFonts w:hint="eastAsia" w:ascii="仿宋" w:hAnsi="仿宋" w:eastAsia="仿宋_GB2312" w:cs="仿宋"/>
          <w:color w:val="auto"/>
          <w:sz w:val="32"/>
          <w:szCs w:val="32"/>
          <w:lang w:val="en-US" w:eastAsia="zh-CN"/>
        </w:rPr>
      </w:pPr>
      <w:r>
        <w:rPr>
          <w:rStyle w:val="12"/>
          <w:rFonts w:hint="eastAsia" w:ascii="楷体" w:hAnsi="楷体" w:eastAsia="楷体" w:cs="楷体"/>
          <w:b/>
          <w:bCs/>
          <w:color w:val="auto"/>
          <w:sz w:val="32"/>
          <w:szCs w:val="32"/>
        </w:rPr>
        <w:t>第十</w:t>
      </w:r>
      <w:r>
        <w:rPr>
          <w:rStyle w:val="12"/>
          <w:rFonts w:hint="eastAsia" w:ascii="楷体" w:hAnsi="楷体" w:eastAsia="楷体" w:cs="楷体"/>
          <w:b/>
          <w:bCs/>
          <w:color w:val="auto"/>
          <w:sz w:val="32"/>
          <w:szCs w:val="32"/>
          <w:lang w:val="en-US" w:eastAsia="zh-CN"/>
        </w:rPr>
        <w:t>五</w:t>
      </w:r>
      <w:r>
        <w:rPr>
          <w:rStyle w:val="12"/>
          <w:rFonts w:hint="eastAsia" w:ascii="楷体" w:hAnsi="楷体" w:eastAsia="楷体" w:cs="楷体"/>
          <w:b/>
          <w:bCs/>
          <w:color w:val="auto"/>
          <w:sz w:val="32"/>
          <w:szCs w:val="32"/>
        </w:rPr>
        <w:t>条</w:t>
      </w:r>
      <w:r>
        <w:rPr>
          <w:rStyle w:val="12"/>
          <w:rFonts w:hint="eastAsia" w:ascii="楷体" w:hAnsi="楷体" w:eastAsia="楷体" w:cs="楷体"/>
          <w:b/>
          <w:bCs/>
          <w:color w:val="auto"/>
          <w:sz w:val="32"/>
          <w:szCs w:val="32"/>
          <w:lang w:val="en-US" w:eastAsia="zh-CN"/>
        </w:rPr>
        <w:t xml:space="preserve">  </w:t>
      </w:r>
      <w:r>
        <w:rPr>
          <w:rStyle w:val="12"/>
          <w:rFonts w:hint="eastAsia" w:ascii="仿宋" w:hAnsi="仿宋" w:eastAsia="仿宋_GB2312" w:cs="仿宋"/>
          <w:color w:val="auto"/>
          <w:sz w:val="32"/>
          <w:szCs w:val="32"/>
          <w:lang w:val="en-US" w:eastAsia="zh-CN"/>
        </w:rPr>
        <w:t xml:space="preserve">体传特校应当加强体育场地设施建设，并根据有关规定推动学校体育场馆向社会开放工作。充分利用自身场地设施条件，积极组织形式多样的体育传统项目普及推广活动，为弘扬体育传统项目文化多做贡献。 </w:t>
      </w:r>
    </w:p>
    <w:p>
      <w:pPr>
        <w:keepNext w:val="0"/>
        <w:keepLines w:val="0"/>
        <w:pageBreakBefore w:val="0"/>
        <w:widowControl w:val="0"/>
        <w:suppressLineNumbers w:val="0"/>
        <w:kinsoku/>
        <w:wordWrap/>
        <w:overflowPunct/>
        <w:topLinePunct w:val="0"/>
        <w:autoSpaceDE/>
        <w:autoSpaceDN/>
        <w:bidi w:val="0"/>
        <w:adjustRightInd/>
        <w:snapToGrid/>
        <w:spacing w:line="550" w:lineRule="exact"/>
        <w:ind w:firstLine="643" w:firstLineChars="200"/>
        <w:jc w:val="both"/>
        <w:textAlignment w:val="auto"/>
        <w:rPr>
          <w:rStyle w:val="12"/>
          <w:rFonts w:hint="eastAsia" w:ascii="仿宋" w:hAnsi="仿宋" w:eastAsia="仿宋_GB2312" w:cs="仿宋"/>
          <w:color w:val="auto"/>
          <w:sz w:val="32"/>
          <w:szCs w:val="32"/>
          <w:lang w:val="en-US" w:eastAsia="zh-CN"/>
        </w:rPr>
      </w:pPr>
      <w:r>
        <w:rPr>
          <w:rStyle w:val="12"/>
          <w:rFonts w:hint="eastAsia" w:ascii="楷体" w:hAnsi="楷体" w:eastAsia="楷体" w:cs="楷体"/>
          <w:b/>
          <w:bCs/>
          <w:color w:val="auto"/>
          <w:sz w:val="32"/>
          <w:szCs w:val="32"/>
        </w:rPr>
        <w:t>第十</w:t>
      </w:r>
      <w:r>
        <w:rPr>
          <w:rStyle w:val="12"/>
          <w:rFonts w:hint="eastAsia" w:ascii="楷体" w:hAnsi="楷体" w:eastAsia="楷体" w:cs="楷体"/>
          <w:b/>
          <w:bCs/>
          <w:color w:val="auto"/>
          <w:sz w:val="32"/>
          <w:szCs w:val="32"/>
          <w:lang w:val="en-US" w:eastAsia="zh-CN"/>
        </w:rPr>
        <w:t>六</w:t>
      </w:r>
      <w:r>
        <w:rPr>
          <w:rStyle w:val="12"/>
          <w:rFonts w:hint="eastAsia" w:ascii="楷体" w:hAnsi="楷体" w:eastAsia="楷体" w:cs="楷体"/>
          <w:b/>
          <w:bCs/>
          <w:color w:val="auto"/>
          <w:sz w:val="32"/>
          <w:szCs w:val="32"/>
        </w:rPr>
        <w:t>条</w:t>
      </w:r>
      <w:r>
        <w:rPr>
          <w:rStyle w:val="12"/>
          <w:rFonts w:hint="eastAsia" w:ascii="楷体" w:hAnsi="楷体" w:eastAsia="楷体" w:cs="楷体"/>
          <w:b/>
          <w:bCs/>
          <w:color w:val="auto"/>
          <w:sz w:val="32"/>
          <w:szCs w:val="32"/>
          <w:lang w:val="en-US" w:eastAsia="zh-CN"/>
        </w:rPr>
        <w:t xml:space="preserve">  </w:t>
      </w:r>
      <w:r>
        <w:rPr>
          <w:rStyle w:val="12"/>
          <w:rFonts w:hint="eastAsia" w:ascii="仿宋" w:hAnsi="仿宋" w:eastAsia="仿宋_GB2312" w:cs="仿宋"/>
          <w:color w:val="auto"/>
          <w:sz w:val="32"/>
          <w:szCs w:val="32"/>
          <w:lang w:val="en-US" w:eastAsia="zh-CN"/>
        </w:rPr>
        <w:t>鼓励体传特校与青少年体育训练中心、各级各类体校、兄弟体传特校、体育项目中心和青少年体育俱乐部等单位共建、联办，利用对方教练员资源和项目发展经验不断提升自身发展。</w:t>
      </w:r>
    </w:p>
    <w:p>
      <w:pPr>
        <w:keepNext w:val="0"/>
        <w:keepLines w:val="0"/>
        <w:pageBreakBefore w:val="0"/>
        <w:widowControl w:val="0"/>
        <w:suppressLineNumbers w:val="0"/>
        <w:kinsoku/>
        <w:wordWrap/>
        <w:overflowPunct/>
        <w:topLinePunct w:val="0"/>
        <w:autoSpaceDE/>
        <w:autoSpaceDN/>
        <w:bidi w:val="0"/>
        <w:adjustRightInd/>
        <w:snapToGrid/>
        <w:spacing w:line="550" w:lineRule="exact"/>
        <w:ind w:firstLine="643" w:firstLineChars="200"/>
        <w:jc w:val="both"/>
        <w:textAlignment w:val="auto"/>
        <w:rPr>
          <w:rStyle w:val="12"/>
          <w:rFonts w:hint="eastAsia" w:ascii="黑体" w:hAnsi="黑体" w:eastAsia="黑体" w:cs="黑体"/>
          <w:color w:val="auto"/>
          <w:sz w:val="32"/>
          <w:szCs w:val="32"/>
        </w:rPr>
      </w:pPr>
      <w:r>
        <w:rPr>
          <w:rStyle w:val="12"/>
          <w:rFonts w:hint="eastAsia" w:ascii="楷体" w:hAnsi="楷体" w:eastAsia="楷体" w:cs="楷体"/>
          <w:b/>
          <w:bCs/>
          <w:color w:val="auto"/>
          <w:sz w:val="32"/>
          <w:szCs w:val="32"/>
        </w:rPr>
        <w:t>第十</w:t>
      </w:r>
      <w:r>
        <w:rPr>
          <w:rStyle w:val="12"/>
          <w:rFonts w:hint="eastAsia" w:ascii="楷体" w:hAnsi="楷体" w:eastAsia="楷体" w:cs="楷体"/>
          <w:b/>
          <w:bCs/>
          <w:color w:val="auto"/>
          <w:sz w:val="32"/>
          <w:szCs w:val="32"/>
          <w:lang w:val="en-US" w:eastAsia="zh-CN"/>
        </w:rPr>
        <w:t>七</w:t>
      </w:r>
      <w:r>
        <w:rPr>
          <w:rStyle w:val="12"/>
          <w:rFonts w:hint="eastAsia" w:ascii="楷体" w:hAnsi="楷体" w:eastAsia="楷体" w:cs="楷体"/>
          <w:b/>
          <w:bCs/>
          <w:color w:val="auto"/>
          <w:sz w:val="32"/>
          <w:szCs w:val="32"/>
        </w:rPr>
        <w:t>条</w:t>
      </w:r>
      <w:r>
        <w:rPr>
          <w:rStyle w:val="12"/>
          <w:rFonts w:hint="eastAsia" w:ascii="楷体" w:hAnsi="楷体" w:eastAsia="楷体" w:cs="楷体"/>
          <w:b/>
          <w:bCs/>
          <w:color w:val="auto"/>
          <w:sz w:val="32"/>
          <w:szCs w:val="32"/>
          <w:lang w:val="en-US" w:eastAsia="zh-CN"/>
        </w:rPr>
        <w:t xml:space="preserve">  </w:t>
      </w:r>
      <w:r>
        <w:rPr>
          <w:rStyle w:val="12"/>
          <w:rFonts w:hint="eastAsia" w:ascii="仿宋" w:hAnsi="仿宋" w:eastAsia="仿宋_GB2312" w:cs="仿宋"/>
          <w:color w:val="auto"/>
          <w:sz w:val="32"/>
          <w:szCs w:val="32"/>
          <w:lang w:val="en-US" w:eastAsia="zh-CN"/>
        </w:rPr>
        <w:t>体传特校要积极请示协调上级教育部门，积极推进有关制度建立，在招生时充分考虑学校项目发展对特殊学生的需求，在学生运动员输送、升学、转学等方面提供转移或保留学籍等便利。</w:t>
      </w:r>
      <w:r>
        <w:rPr>
          <w:rStyle w:val="12"/>
          <w:rFonts w:hint="eastAsia" w:ascii="楷体" w:hAnsi="楷体" w:eastAsia="楷体" w:cs="楷体"/>
          <w:b/>
          <w:bCs/>
          <w:color w:val="auto"/>
          <w:sz w:val="32"/>
          <w:szCs w:val="32"/>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50" w:lineRule="exact"/>
        <w:ind w:firstLine="643" w:firstLineChars="200"/>
        <w:jc w:val="both"/>
        <w:textAlignment w:val="auto"/>
        <w:rPr>
          <w:rStyle w:val="12"/>
          <w:rFonts w:hint="default" w:ascii="黑体" w:hAnsi="黑体" w:eastAsia="黑体" w:cs="黑体"/>
          <w:color w:val="auto"/>
          <w:sz w:val="32"/>
          <w:szCs w:val="32"/>
          <w:lang w:val="en-US"/>
        </w:rPr>
      </w:pPr>
      <w:r>
        <w:rPr>
          <w:rStyle w:val="12"/>
          <w:rFonts w:hint="eastAsia" w:ascii="楷体" w:hAnsi="楷体" w:eastAsia="楷体" w:cs="楷体"/>
          <w:b/>
          <w:bCs/>
          <w:color w:val="auto"/>
          <w:sz w:val="32"/>
          <w:szCs w:val="32"/>
        </w:rPr>
        <w:t>第十</w:t>
      </w:r>
      <w:r>
        <w:rPr>
          <w:rStyle w:val="12"/>
          <w:rFonts w:hint="eastAsia" w:ascii="楷体" w:hAnsi="楷体" w:eastAsia="楷体" w:cs="楷体"/>
          <w:b/>
          <w:bCs/>
          <w:color w:val="auto"/>
          <w:sz w:val="32"/>
          <w:szCs w:val="32"/>
          <w:lang w:val="en-US" w:eastAsia="zh-CN"/>
        </w:rPr>
        <w:t>八</w:t>
      </w:r>
      <w:r>
        <w:rPr>
          <w:rStyle w:val="12"/>
          <w:rFonts w:hint="eastAsia" w:ascii="楷体" w:hAnsi="楷体" w:eastAsia="楷体" w:cs="楷体"/>
          <w:b/>
          <w:bCs/>
          <w:color w:val="auto"/>
          <w:sz w:val="32"/>
          <w:szCs w:val="32"/>
        </w:rPr>
        <w:t>条</w:t>
      </w:r>
      <w:r>
        <w:rPr>
          <w:rStyle w:val="12"/>
          <w:rFonts w:hint="eastAsia" w:ascii="楷体" w:hAnsi="楷体" w:eastAsia="楷体" w:cs="楷体"/>
          <w:b/>
          <w:bCs/>
          <w:color w:val="auto"/>
          <w:sz w:val="32"/>
          <w:szCs w:val="32"/>
          <w:lang w:val="en-US" w:eastAsia="zh-CN"/>
        </w:rPr>
        <w:t xml:space="preserve">  </w:t>
      </w:r>
      <w:r>
        <w:rPr>
          <w:rStyle w:val="12"/>
          <w:rFonts w:hint="eastAsia" w:ascii="仿宋" w:hAnsi="仿宋" w:eastAsia="仿宋_GB2312" w:cs="仿宋"/>
          <w:color w:val="auto"/>
          <w:sz w:val="32"/>
          <w:szCs w:val="32"/>
          <w:lang w:val="en-US" w:eastAsia="zh-CN"/>
        </w:rPr>
        <w:t>体传特校应积极组织有关人员参加体育、教育行政部门组织的培训交流和有关会议、活动等，在学习分享中提升发展能力。</w:t>
      </w:r>
    </w:p>
    <w:p>
      <w:pPr>
        <w:keepNext w:val="0"/>
        <w:keepLines w:val="0"/>
        <w:pageBreakBefore w:val="0"/>
        <w:widowControl w:val="0"/>
        <w:suppressLineNumbers w:val="0"/>
        <w:kinsoku/>
        <w:wordWrap/>
        <w:overflowPunct/>
        <w:topLinePunct w:val="0"/>
        <w:autoSpaceDE/>
        <w:autoSpaceDN/>
        <w:bidi w:val="0"/>
        <w:adjustRightInd/>
        <w:snapToGrid/>
        <w:spacing w:line="550" w:lineRule="exact"/>
        <w:ind w:firstLine="640" w:firstLineChars="200"/>
        <w:jc w:val="both"/>
        <w:textAlignment w:val="auto"/>
        <w:rPr>
          <w:rStyle w:val="12"/>
          <w:rFonts w:hint="eastAsia" w:ascii="黑体" w:hAnsi="黑体" w:eastAsia="黑体" w:cs="黑体"/>
          <w:color w:val="auto"/>
          <w:sz w:val="32"/>
          <w:szCs w:val="32"/>
        </w:rPr>
      </w:pPr>
    </w:p>
    <w:p>
      <w:pPr>
        <w:keepNext w:val="0"/>
        <w:keepLines w:val="0"/>
        <w:pageBreakBefore w:val="0"/>
        <w:widowControl w:val="0"/>
        <w:suppressLineNumbers w:val="0"/>
        <w:kinsoku/>
        <w:wordWrap/>
        <w:overflowPunct/>
        <w:topLinePunct w:val="0"/>
        <w:autoSpaceDE/>
        <w:autoSpaceDN/>
        <w:bidi w:val="0"/>
        <w:adjustRightInd/>
        <w:snapToGrid/>
        <w:spacing w:line="550" w:lineRule="exact"/>
        <w:ind w:firstLine="2880" w:firstLineChars="900"/>
        <w:jc w:val="both"/>
        <w:textAlignment w:val="auto"/>
        <w:rPr>
          <w:rStyle w:val="12"/>
          <w:rFonts w:hint="eastAsia" w:ascii="仿宋" w:hAnsi="仿宋" w:eastAsia="仿宋_GB2312" w:cs="仿宋"/>
          <w:color w:val="auto"/>
          <w:sz w:val="32"/>
          <w:szCs w:val="32"/>
          <w:lang w:val="en-US" w:eastAsia="zh-CN"/>
        </w:rPr>
      </w:pPr>
      <w:bookmarkStart w:id="0" w:name="_GoBack"/>
      <w:bookmarkEnd w:id="0"/>
      <w:r>
        <w:rPr>
          <w:rStyle w:val="12"/>
          <w:rFonts w:hint="eastAsia" w:ascii="黑体" w:hAnsi="黑体" w:eastAsia="黑体" w:cs="黑体"/>
          <w:color w:val="auto"/>
          <w:sz w:val="32"/>
          <w:szCs w:val="32"/>
        </w:rPr>
        <w:t>第四章　</w:t>
      </w:r>
      <w:r>
        <w:rPr>
          <w:rStyle w:val="12"/>
          <w:rFonts w:hint="eastAsia" w:ascii="黑体" w:hAnsi="黑体" w:eastAsia="黑体" w:cs="黑体"/>
          <w:color w:val="auto"/>
          <w:sz w:val="32"/>
          <w:szCs w:val="32"/>
          <w:lang w:val="en-US" w:eastAsia="zh-CN"/>
        </w:rPr>
        <w:t>服务与</w:t>
      </w:r>
      <w:r>
        <w:rPr>
          <w:rStyle w:val="12"/>
          <w:rFonts w:hint="eastAsia" w:ascii="黑体" w:hAnsi="黑体" w:eastAsia="黑体" w:cs="黑体"/>
          <w:color w:val="auto"/>
          <w:sz w:val="32"/>
          <w:szCs w:val="32"/>
        </w:rPr>
        <w:t>保障</w:t>
      </w:r>
      <w:r>
        <w:rPr>
          <w:rStyle w:val="12"/>
          <w:rFonts w:hint="eastAsia" w:ascii="仿宋" w:hAnsi="仿宋" w:eastAsia="仿宋_GB2312" w:cs="仿宋"/>
          <w:color w:val="auto"/>
          <w:sz w:val="32"/>
          <w:szCs w:val="32"/>
        </w:rPr>
        <w:br w:type="textWrapping"/>
      </w:r>
      <w:r>
        <w:rPr>
          <w:rStyle w:val="12"/>
          <w:rFonts w:hint="eastAsia" w:ascii="仿宋" w:hAnsi="仿宋" w:eastAsia="仿宋_GB2312" w:cs="仿宋"/>
          <w:color w:val="auto"/>
          <w:sz w:val="32"/>
          <w:szCs w:val="32"/>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50" w:lineRule="exact"/>
        <w:ind w:firstLine="643" w:firstLineChars="200"/>
        <w:jc w:val="both"/>
        <w:textAlignment w:val="auto"/>
        <w:rPr>
          <w:rStyle w:val="12"/>
          <w:rFonts w:hint="default" w:ascii="仿宋" w:hAnsi="仿宋" w:eastAsia="仿宋_GB2312" w:cs="仿宋"/>
          <w:color w:val="auto"/>
          <w:sz w:val="32"/>
          <w:szCs w:val="32"/>
          <w:lang w:val="en-US" w:eastAsia="zh-CN"/>
        </w:rPr>
      </w:pPr>
      <w:r>
        <w:rPr>
          <w:rStyle w:val="12"/>
          <w:rFonts w:hint="eastAsia" w:ascii="楷体" w:hAnsi="楷体" w:eastAsia="楷体" w:cs="楷体"/>
          <w:b/>
          <w:bCs/>
          <w:color w:val="auto"/>
          <w:sz w:val="32"/>
          <w:szCs w:val="32"/>
        </w:rPr>
        <w:t>第</w:t>
      </w:r>
      <w:r>
        <w:rPr>
          <w:rStyle w:val="12"/>
          <w:rFonts w:hint="eastAsia" w:ascii="楷体" w:hAnsi="楷体" w:eastAsia="楷体" w:cs="楷体"/>
          <w:b/>
          <w:bCs/>
          <w:color w:val="auto"/>
          <w:sz w:val="32"/>
          <w:szCs w:val="32"/>
          <w:lang w:val="en-US" w:eastAsia="zh-CN"/>
        </w:rPr>
        <w:t>十九</w:t>
      </w:r>
      <w:r>
        <w:rPr>
          <w:rStyle w:val="12"/>
          <w:rFonts w:hint="eastAsia" w:ascii="楷体" w:hAnsi="楷体" w:eastAsia="楷体" w:cs="楷体"/>
          <w:b/>
          <w:bCs/>
          <w:color w:val="auto"/>
          <w:sz w:val="32"/>
          <w:szCs w:val="32"/>
        </w:rPr>
        <w:t>条</w:t>
      </w:r>
      <w:r>
        <w:rPr>
          <w:rStyle w:val="12"/>
          <w:rFonts w:hint="eastAsia" w:ascii="仿宋" w:hAnsi="仿宋" w:eastAsia="仿宋_GB2312" w:cs="仿宋"/>
          <w:color w:val="auto"/>
          <w:sz w:val="32"/>
          <w:szCs w:val="32"/>
        </w:rPr>
        <w:t>　</w:t>
      </w:r>
      <w:r>
        <w:rPr>
          <w:rStyle w:val="12"/>
          <w:rFonts w:hint="eastAsia" w:ascii="仿宋" w:hAnsi="仿宋" w:eastAsia="仿宋_GB2312" w:cs="仿宋"/>
          <w:color w:val="auto"/>
          <w:sz w:val="32"/>
          <w:szCs w:val="32"/>
          <w:lang w:val="en-US" w:eastAsia="zh-CN"/>
        </w:rPr>
        <w:t>省、设区市体育行政部门应当安排体传特校建设专项经费，确保体传特校师资培训、竞赛和体育后备人才培养等方面的经费需求。</w:t>
      </w:r>
      <w:r>
        <w:rPr>
          <w:rStyle w:val="12"/>
          <w:rFonts w:hint="eastAsia" w:ascii="仿宋" w:hAnsi="仿宋" w:eastAsia="仿宋_GB2312" w:cs="仿宋"/>
          <w:color w:val="auto"/>
          <w:sz w:val="32"/>
          <w:szCs w:val="32"/>
        </w:rPr>
        <w:t>各级教育行政部门和</w:t>
      </w:r>
      <w:r>
        <w:rPr>
          <w:rStyle w:val="12"/>
          <w:rFonts w:hint="eastAsia" w:ascii="仿宋" w:hAnsi="仿宋" w:eastAsia="仿宋_GB2312" w:cs="仿宋"/>
          <w:color w:val="auto"/>
          <w:sz w:val="32"/>
          <w:szCs w:val="32"/>
          <w:lang w:eastAsia="zh-CN"/>
        </w:rPr>
        <w:t>体传特校</w:t>
      </w:r>
      <w:r>
        <w:rPr>
          <w:rStyle w:val="12"/>
          <w:rFonts w:hint="eastAsia" w:ascii="仿宋" w:hAnsi="仿宋" w:eastAsia="仿宋_GB2312" w:cs="仿宋"/>
          <w:color w:val="auto"/>
          <w:sz w:val="32"/>
          <w:szCs w:val="32"/>
        </w:rPr>
        <w:t>应当根据学校体育工作和特色项目训练的实际需要</w:t>
      </w:r>
      <w:r>
        <w:rPr>
          <w:rStyle w:val="12"/>
          <w:rFonts w:hint="eastAsia" w:ascii="仿宋" w:hAnsi="仿宋" w:eastAsia="仿宋_GB2312" w:cs="仿宋"/>
          <w:color w:val="auto"/>
          <w:sz w:val="32"/>
          <w:szCs w:val="32"/>
          <w:lang w:eastAsia="zh-CN"/>
        </w:rPr>
        <w:t>，</w:t>
      </w:r>
      <w:r>
        <w:rPr>
          <w:rStyle w:val="12"/>
          <w:rFonts w:hint="eastAsia" w:ascii="仿宋" w:hAnsi="仿宋" w:eastAsia="仿宋_GB2312" w:cs="仿宋"/>
          <w:color w:val="auto"/>
          <w:sz w:val="32"/>
          <w:szCs w:val="32"/>
        </w:rPr>
        <w:t>把所需的体育经费列入核定的年度教育经费预算中</w:t>
      </w:r>
      <w:r>
        <w:rPr>
          <w:rStyle w:val="12"/>
          <w:rFonts w:hint="eastAsia" w:ascii="仿宋" w:hAnsi="仿宋" w:eastAsia="仿宋_GB2312" w:cs="仿宋"/>
          <w:color w:val="auto"/>
          <w:sz w:val="32"/>
          <w:szCs w:val="32"/>
          <w:lang w:eastAsia="zh-CN"/>
        </w:rPr>
        <w:t>，</w:t>
      </w:r>
      <w:r>
        <w:rPr>
          <w:rStyle w:val="12"/>
          <w:rFonts w:hint="eastAsia" w:ascii="仿宋" w:hAnsi="仿宋" w:eastAsia="仿宋_GB2312" w:cs="仿宋"/>
          <w:color w:val="auto"/>
          <w:sz w:val="32"/>
          <w:szCs w:val="32"/>
        </w:rPr>
        <w:t>保证学校体育活动</w:t>
      </w:r>
      <w:r>
        <w:rPr>
          <w:rStyle w:val="12"/>
          <w:rFonts w:hint="eastAsia" w:ascii="仿宋" w:hAnsi="仿宋" w:eastAsia="仿宋_GB2312" w:cs="仿宋"/>
          <w:color w:val="auto"/>
          <w:sz w:val="32"/>
          <w:szCs w:val="32"/>
          <w:lang w:eastAsia="zh-CN"/>
        </w:rPr>
        <w:t>、</w:t>
      </w:r>
      <w:r>
        <w:rPr>
          <w:rStyle w:val="12"/>
          <w:rFonts w:hint="eastAsia" w:ascii="仿宋" w:hAnsi="仿宋" w:eastAsia="仿宋_GB2312" w:cs="仿宋"/>
          <w:color w:val="auto"/>
          <w:sz w:val="32"/>
          <w:szCs w:val="32"/>
          <w:lang w:val="en-US" w:eastAsia="zh-CN"/>
        </w:rPr>
        <w:t>传统项目普及、训练和竞赛工作</w:t>
      </w:r>
      <w:r>
        <w:rPr>
          <w:rStyle w:val="12"/>
          <w:rFonts w:hint="eastAsia" w:ascii="仿宋" w:hAnsi="仿宋" w:eastAsia="仿宋_GB2312" w:cs="仿宋"/>
          <w:color w:val="auto"/>
          <w:sz w:val="32"/>
          <w:szCs w:val="32"/>
        </w:rPr>
        <w:t>的正常开展。</w:t>
      </w:r>
      <w:r>
        <w:rPr>
          <w:rStyle w:val="12"/>
          <w:rFonts w:hint="eastAsia" w:ascii="仿宋" w:hAnsi="仿宋" w:eastAsia="仿宋_GB2312" w:cs="仿宋"/>
          <w:color w:val="auto"/>
          <w:sz w:val="32"/>
          <w:szCs w:val="32"/>
        </w:rPr>
        <w:br w:type="textWrapping"/>
      </w:r>
      <w:r>
        <w:rPr>
          <w:rStyle w:val="12"/>
          <w:rFonts w:hint="eastAsia" w:ascii="仿宋" w:hAnsi="仿宋" w:eastAsia="仿宋_GB2312" w:cs="仿宋"/>
          <w:color w:val="auto"/>
          <w:sz w:val="32"/>
          <w:szCs w:val="32"/>
          <w:lang w:val="en-US" w:eastAsia="zh-CN"/>
        </w:rPr>
        <w:t xml:space="preserve">   </w:t>
      </w:r>
      <w:r>
        <w:rPr>
          <w:rStyle w:val="12"/>
          <w:rFonts w:hint="eastAsia" w:ascii="楷体" w:hAnsi="楷体" w:eastAsia="楷体" w:cs="楷体"/>
          <w:b/>
          <w:bCs/>
          <w:color w:val="auto"/>
          <w:sz w:val="32"/>
          <w:szCs w:val="32"/>
          <w:lang w:val="en-US" w:eastAsia="zh-CN"/>
        </w:rPr>
        <w:t xml:space="preserve"> 第二十条</w:t>
      </w:r>
      <w:r>
        <w:rPr>
          <w:rStyle w:val="12"/>
          <w:rFonts w:hint="eastAsia" w:ascii="仿宋" w:hAnsi="仿宋" w:eastAsia="仿宋_GB2312" w:cs="仿宋"/>
          <w:color w:val="auto"/>
          <w:sz w:val="32"/>
          <w:szCs w:val="32"/>
        </w:rPr>
        <w:t>　各级</w:t>
      </w:r>
      <w:r>
        <w:rPr>
          <w:rStyle w:val="12"/>
          <w:rFonts w:hint="eastAsia" w:ascii="仿宋" w:hAnsi="仿宋" w:eastAsia="仿宋_GB2312" w:cs="仿宋"/>
          <w:color w:val="auto"/>
          <w:sz w:val="32"/>
          <w:szCs w:val="32"/>
          <w:lang w:val="en-US" w:eastAsia="zh-CN"/>
        </w:rPr>
        <w:t>教育、</w:t>
      </w:r>
      <w:r>
        <w:rPr>
          <w:rStyle w:val="12"/>
          <w:rFonts w:hint="eastAsia" w:ascii="仿宋" w:hAnsi="仿宋" w:eastAsia="仿宋_GB2312" w:cs="仿宋"/>
          <w:color w:val="auto"/>
          <w:sz w:val="32"/>
          <w:szCs w:val="32"/>
        </w:rPr>
        <w:t>体育行政部门</w:t>
      </w:r>
      <w:r>
        <w:rPr>
          <w:rStyle w:val="12"/>
          <w:rFonts w:hint="eastAsia" w:ascii="仿宋" w:hAnsi="仿宋" w:eastAsia="仿宋_GB2312" w:cs="仿宋"/>
          <w:color w:val="auto"/>
          <w:sz w:val="32"/>
          <w:szCs w:val="32"/>
          <w:lang w:val="en-US" w:eastAsia="zh-CN"/>
        </w:rPr>
        <w:t>和体传特校要根据《国务院办公厅转发教育部等部门关于进一步加强学校体育工作若干意见的通知》（国办发〔2012〕53号）要求，保障体育教师在职务评聘、福利待遇、评优表彰等方面与其他学科教师同等待遇。对体育教师组织学生开展课外体育活动或组织学校运动队训练以及组织学生进行体质健康测试活动等，要纳入教学工作量，并发放经费补助。</w:t>
      </w:r>
    </w:p>
    <w:p>
      <w:pPr>
        <w:keepNext w:val="0"/>
        <w:keepLines w:val="0"/>
        <w:pageBreakBefore w:val="0"/>
        <w:widowControl w:val="0"/>
        <w:suppressLineNumbers w:val="0"/>
        <w:kinsoku/>
        <w:wordWrap/>
        <w:overflowPunct/>
        <w:topLinePunct w:val="0"/>
        <w:autoSpaceDE/>
        <w:autoSpaceDN/>
        <w:bidi w:val="0"/>
        <w:adjustRightInd/>
        <w:snapToGrid/>
        <w:spacing w:line="576" w:lineRule="exact"/>
        <w:ind w:firstLine="643" w:firstLineChars="200"/>
        <w:jc w:val="both"/>
        <w:textAlignment w:val="auto"/>
        <w:rPr>
          <w:rStyle w:val="12"/>
          <w:rFonts w:hint="eastAsia" w:ascii="仿宋" w:hAnsi="仿宋" w:eastAsia="仿宋_GB2312" w:cs="仿宋"/>
          <w:color w:val="auto"/>
          <w:sz w:val="32"/>
          <w:szCs w:val="32"/>
          <w:lang w:eastAsia="zh-CN"/>
        </w:rPr>
      </w:pPr>
      <w:r>
        <w:rPr>
          <w:rStyle w:val="12"/>
          <w:rFonts w:hint="eastAsia" w:ascii="楷体" w:hAnsi="楷体" w:eastAsia="楷体" w:cs="楷体"/>
          <w:b/>
          <w:bCs/>
          <w:color w:val="auto"/>
          <w:sz w:val="32"/>
          <w:szCs w:val="32"/>
          <w:lang w:val="en-US" w:eastAsia="zh-CN"/>
        </w:rPr>
        <w:t>第二十一条</w:t>
      </w:r>
      <w:r>
        <w:rPr>
          <w:rStyle w:val="12"/>
          <w:rFonts w:hint="eastAsia" w:ascii="仿宋" w:hAnsi="仿宋" w:eastAsia="仿宋_GB2312" w:cs="仿宋"/>
          <w:color w:val="auto"/>
          <w:sz w:val="32"/>
          <w:szCs w:val="32"/>
        </w:rPr>
        <w:t>　</w:t>
      </w:r>
      <w:r>
        <w:rPr>
          <w:rStyle w:val="12"/>
          <w:rFonts w:hint="eastAsia" w:ascii="仿宋" w:hAnsi="仿宋" w:eastAsia="仿宋_GB2312" w:cs="仿宋"/>
          <w:color w:val="auto"/>
          <w:sz w:val="32"/>
          <w:szCs w:val="32"/>
          <w:lang w:eastAsia="zh-CN"/>
        </w:rPr>
        <w:t>体传特校</w:t>
      </w:r>
      <w:r>
        <w:rPr>
          <w:rStyle w:val="12"/>
          <w:rFonts w:hint="eastAsia" w:ascii="仿宋" w:hAnsi="仿宋" w:eastAsia="仿宋_GB2312" w:cs="仿宋"/>
          <w:color w:val="auto"/>
          <w:sz w:val="32"/>
          <w:szCs w:val="32"/>
        </w:rPr>
        <w:t>应</w:t>
      </w:r>
      <w:r>
        <w:rPr>
          <w:rStyle w:val="12"/>
          <w:rFonts w:hint="eastAsia" w:ascii="仿宋" w:hAnsi="仿宋" w:eastAsia="仿宋_GB2312" w:cs="仿宋"/>
          <w:color w:val="auto"/>
          <w:sz w:val="32"/>
          <w:szCs w:val="32"/>
          <w:lang w:val="en-US" w:eastAsia="zh-CN"/>
        </w:rPr>
        <w:t>参照</w:t>
      </w:r>
      <w:r>
        <w:rPr>
          <w:rStyle w:val="12"/>
          <w:rFonts w:hint="eastAsia" w:ascii="仿宋" w:hAnsi="仿宋" w:eastAsia="仿宋_GB2312" w:cs="仿宋"/>
          <w:color w:val="auto"/>
          <w:sz w:val="32"/>
          <w:szCs w:val="32"/>
        </w:rPr>
        <w:t>国家体育总局</w:t>
      </w:r>
      <w:r>
        <w:rPr>
          <w:rStyle w:val="12"/>
          <w:rFonts w:hint="eastAsia" w:ascii="仿宋" w:hAnsi="仿宋" w:eastAsia="仿宋_GB2312" w:cs="仿宋"/>
          <w:color w:val="auto"/>
          <w:sz w:val="32"/>
          <w:szCs w:val="32"/>
          <w:lang w:eastAsia="zh-CN"/>
        </w:rPr>
        <w:t>、</w:t>
      </w:r>
      <w:r>
        <w:rPr>
          <w:rStyle w:val="12"/>
          <w:rFonts w:hint="eastAsia" w:ascii="仿宋" w:hAnsi="仿宋" w:eastAsia="仿宋_GB2312" w:cs="仿宋"/>
          <w:color w:val="auto"/>
          <w:sz w:val="32"/>
          <w:szCs w:val="32"/>
        </w:rPr>
        <w:t>教育部共同发布的</w:t>
      </w:r>
      <w:r>
        <w:rPr>
          <w:rStyle w:val="12"/>
          <w:rFonts w:hint="eastAsia" w:ascii="仿宋" w:hAnsi="仿宋" w:eastAsia="仿宋_GB2312" w:cs="仿宋"/>
          <w:color w:val="auto"/>
          <w:sz w:val="32"/>
          <w:szCs w:val="32"/>
          <w:lang w:eastAsia="zh-CN"/>
        </w:rPr>
        <w:t>《</w:t>
      </w:r>
      <w:r>
        <w:rPr>
          <w:rStyle w:val="12"/>
          <w:rFonts w:hint="eastAsia" w:ascii="仿宋" w:hAnsi="仿宋" w:eastAsia="仿宋_GB2312" w:cs="仿宋"/>
          <w:color w:val="auto"/>
          <w:sz w:val="32"/>
          <w:szCs w:val="32"/>
        </w:rPr>
        <w:t>中等体育</w:t>
      </w:r>
      <w:r>
        <w:rPr>
          <w:rStyle w:val="12"/>
          <w:rFonts w:hint="eastAsia" w:ascii="仿宋" w:hAnsi="仿宋" w:eastAsia="仿宋_GB2312" w:cs="仿宋"/>
          <w:color w:val="auto"/>
          <w:sz w:val="32"/>
          <w:szCs w:val="32"/>
          <w:lang w:val="en-US" w:eastAsia="zh-CN"/>
        </w:rPr>
        <w:t>运动</w:t>
      </w:r>
      <w:r>
        <w:rPr>
          <w:rStyle w:val="12"/>
          <w:rFonts w:hint="eastAsia" w:ascii="仿宋" w:hAnsi="仿宋" w:eastAsia="仿宋_GB2312" w:cs="仿宋"/>
          <w:color w:val="auto"/>
          <w:sz w:val="32"/>
          <w:szCs w:val="32"/>
        </w:rPr>
        <w:t>学校管理办法</w:t>
      </w:r>
      <w:r>
        <w:rPr>
          <w:rStyle w:val="12"/>
          <w:rFonts w:hint="eastAsia" w:ascii="仿宋" w:hAnsi="仿宋" w:eastAsia="仿宋_GB2312" w:cs="仿宋"/>
          <w:color w:val="auto"/>
          <w:sz w:val="32"/>
          <w:szCs w:val="32"/>
          <w:lang w:eastAsia="zh-CN"/>
        </w:rPr>
        <w:t>》（</w:t>
      </w:r>
      <w:r>
        <w:rPr>
          <w:rStyle w:val="12"/>
          <w:rFonts w:hint="eastAsia" w:ascii="仿宋" w:hAnsi="仿宋" w:eastAsia="仿宋_GB2312" w:cs="仿宋"/>
          <w:color w:val="auto"/>
          <w:sz w:val="32"/>
          <w:szCs w:val="32"/>
        </w:rPr>
        <w:t>〔20</w:t>
      </w:r>
      <w:r>
        <w:rPr>
          <w:rStyle w:val="12"/>
          <w:rFonts w:hint="eastAsia" w:ascii="仿宋" w:hAnsi="仿宋" w:eastAsia="仿宋_GB2312" w:cs="仿宋"/>
          <w:color w:val="auto"/>
          <w:sz w:val="32"/>
          <w:szCs w:val="32"/>
          <w:lang w:val="en-US" w:eastAsia="zh-CN"/>
        </w:rPr>
        <w:t>1</w:t>
      </w:r>
      <w:r>
        <w:rPr>
          <w:rStyle w:val="12"/>
          <w:rFonts w:hint="eastAsia" w:ascii="仿宋" w:hAnsi="仿宋" w:eastAsia="仿宋_GB2312" w:cs="仿宋"/>
          <w:color w:val="auto"/>
          <w:sz w:val="32"/>
          <w:szCs w:val="32"/>
        </w:rPr>
        <w:t>1〕第1</w:t>
      </w:r>
      <w:r>
        <w:rPr>
          <w:rStyle w:val="12"/>
          <w:rFonts w:hint="eastAsia" w:ascii="仿宋" w:hAnsi="仿宋" w:eastAsia="仿宋_GB2312" w:cs="仿宋"/>
          <w:color w:val="auto"/>
          <w:sz w:val="32"/>
          <w:szCs w:val="32"/>
          <w:lang w:val="en-US" w:eastAsia="zh-CN"/>
        </w:rPr>
        <w:t>4</w:t>
      </w:r>
      <w:r>
        <w:rPr>
          <w:rStyle w:val="12"/>
          <w:rFonts w:hint="eastAsia" w:ascii="仿宋" w:hAnsi="仿宋" w:eastAsia="仿宋_GB2312" w:cs="仿宋"/>
          <w:color w:val="auto"/>
          <w:sz w:val="32"/>
          <w:szCs w:val="32"/>
        </w:rPr>
        <w:t>号令</w:t>
      </w:r>
      <w:r>
        <w:rPr>
          <w:rStyle w:val="12"/>
          <w:rFonts w:hint="eastAsia" w:ascii="仿宋" w:hAnsi="仿宋" w:eastAsia="仿宋_GB2312" w:cs="仿宋"/>
          <w:color w:val="auto"/>
          <w:sz w:val="32"/>
          <w:szCs w:val="32"/>
          <w:lang w:eastAsia="zh-CN"/>
        </w:rPr>
        <w:t>）</w:t>
      </w:r>
      <w:r>
        <w:rPr>
          <w:rStyle w:val="12"/>
          <w:rFonts w:hint="eastAsia" w:ascii="仿宋" w:hAnsi="仿宋" w:eastAsia="仿宋_GB2312" w:cs="仿宋"/>
          <w:color w:val="auto"/>
          <w:sz w:val="32"/>
          <w:szCs w:val="32"/>
        </w:rPr>
        <w:t>和</w:t>
      </w:r>
      <w:r>
        <w:rPr>
          <w:rStyle w:val="12"/>
          <w:rFonts w:hint="eastAsia" w:ascii="仿宋" w:hAnsi="仿宋" w:eastAsia="仿宋_GB2312" w:cs="仿宋"/>
          <w:color w:val="auto"/>
          <w:sz w:val="32"/>
          <w:szCs w:val="32"/>
          <w:lang w:eastAsia="zh-CN"/>
        </w:rPr>
        <w:t>《</w:t>
      </w:r>
      <w:r>
        <w:rPr>
          <w:rStyle w:val="12"/>
          <w:rFonts w:hint="eastAsia" w:ascii="仿宋" w:hAnsi="仿宋" w:eastAsia="仿宋_GB2312" w:cs="仿宋"/>
          <w:color w:val="auto"/>
          <w:sz w:val="32"/>
          <w:szCs w:val="32"/>
        </w:rPr>
        <w:t>少年儿童体育学校管理办法</w:t>
      </w:r>
      <w:r>
        <w:rPr>
          <w:rStyle w:val="12"/>
          <w:rFonts w:hint="eastAsia" w:ascii="仿宋" w:hAnsi="仿宋" w:eastAsia="仿宋_GB2312" w:cs="仿宋"/>
          <w:color w:val="auto"/>
          <w:sz w:val="32"/>
          <w:szCs w:val="32"/>
          <w:lang w:eastAsia="zh-CN"/>
        </w:rPr>
        <w:t>》（</w:t>
      </w:r>
      <w:r>
        <w:rPr>
          <w:rStyle w:val="12"/>
          <w:rFonts w:hint="eastAsia" w:ascii="仿宋" w:hAnsi="仿宋" w:eastAsia="仿宋_GB2312" w:cs="仿宋"/>
          <w:color w:val="auto"/>
          <w:sz w:val="32"/>
          <w:szCs w:val="32"/>
        </w:rPr>
        <w:t>〔20</w:t>
      </w:r>
      <w:r>
        <w:rPr>
          <w:rStyle w:val="12"/>
          <w:rFonts w:hint="eastAsia" w:ascii="仿宋" w:hAnsi="仿宋" w:eastAsia="仿宋_GB2312" w:cs="仿宋"/>
          <w:color w:val="auto"/>
          <w:sz w:val="32"/>
          <w:szCs w:val="32"/>
          <w:lang w:val="en-US" w:eastAsia="zh-CN"/>
        </w:rPr>
        <w:t>1</w:t>
      </w:r>
      <w:r>
        <w:rPr>
          <w:rStyle w:val="12"/>
          <w:rFonts w:hint="eastAsia" w:ascii="仿宋" w:hAnsi="仿宋" w:eastAsia="仿宋_GB2312" w:cs="仿宋"/>
          <w:color w:val="auto"/>
          <w:sz w:val="32"/>
          <w:szCs w:val="32"/>
        </w:rPr>
        <w:t>1〕第15号令</w:t>
      </w:r>
      <w:r>
        <w:rPr>
          <w:rStyle w:val="12"/>
          <w:rFonts w:hint="eastAsia" w:ascii="仿宋" w:hAnsi="仿宋" w:eastAsia="仿宋_GB2312" w:cs="仿宋"/>
          <w:color w:val="auto"/>
          <w:sz w:val="32"/>
          <w:szCs w:val="32"/>
          <w:lang w:eastAsia="zh-CN"/>
        </w:rPr>
        <w:t>）</w:t>
      </w:r>
      <w:r>
        <w:rPr>
          <w:rStyle w:val="12"/>
          <w:rFonts w:hint="eastAsia" w:ascii="仿宋" w:hAnsi="仿宋" w:eastAsia="仿宋_GB2312" w:cs="仿宋"/>
          <w:color w:val="auto"/>
          <w:sz w:val="32"/>
          <w:szCs w:val="32"/>
          <w:lang w:val="en-US" w:eastAsia="zh-CN"/>
        </w:rPr>
        <w:t>标准，</w:t>
      </w:r>
      <w:r>
        <w:rPr>
          <w:rStyle w:val="12"/>
          <w:rFonts w:hint="eastAsia" w:ascii="仿宋" w:hAnsi="仿宋" w:eastAsia="仿宋_GB2312" w:cs="仿宋"/>
          <w:color w:val="auto"/>
          <w:sz w:val="32"/>
          <w:szCs w:val="32"/>
        </w:rPr>
        <w:t>为校运动代表队学生</w:t>
      </w:r>
      <w:r>
        <w:rPr>
          <w:rStyle w:val="12"/>
          <w:rFonts w:hint="eastAsia" w:ascii="仿宋" w:hAnsi="仿宋" w:eastAsia="仿宋_GB2312" w:cs="仿宋"/>
          <w:color w:val="auto"/>
          <w:sz w:val="32"/>
          <w:szCs w:val="32"/>
          <w:lang w:eastAsia="zh-CN"/>
        </w:rPr>
        <w:t>、</w:t>
      </w:r>
      <w:r>
        <w:rPr>
          <w:rStyle w:val="12"/>
          <w:rFonts w:hint="eastAsia" w:ascii="仿宋" w:hAnsi="仿宋" w:eastAsia="仿宋_GB2312" w:cs="仿宋"/>
          <w:color w:val="auto"/>
          <w:sz w:val="32"/>
          <w:szCs w:val="32"/>
        </w:rPr>
        <w:t>教练员提供伙食和运动服装等训练补助，并根据当地经济发展况和物价水平建立相应的动态增长机制</w:t>
      </w:r>
      <w:r>
        <w:rPr>
          <w:rStyle w:val="12"/>
          <w:rFonts w:hint="eastAsia" w:ascii="仿宋" w:hAnsi="仿宋" w:eastAsia="仿宋_GB2312" w:cs="仿宋"/>
          <w:color w:val="auto"/>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line="576" w:lineRule="exact"/>
        <w:ind w:firstLine="643" w:firstLineChars="200"/>
        <w:jc w:val="both"/>
        <w:textAlignment w:val="auto"/>
        <w:rPr>
          <w:rStyle w:val="12"/>
          <w:rFonts w:hint="eastAsia" w:ascii="仿宋" w:hAnsi="仿宋" w:eastAsia="仿宋_GB2312" w:cs="仿宋"/>
          <w:color w:val="auto"/>
          <w:sz w:val="32"/>
          <w:szCs w:val="32"/>
        </w:rPr>
      </w:pPr>
      <w:r>
        <w:rPr>
          <w:rStyle w:val="12"/>
          <w:rFonts w:hint="eastAsia" w:ascii="楷体" w:hAnsi="楷体" w:eastAsia="楷体" w:cs="楷体"/>
          <w:b/>
          <w:bCs/>
          <w:color w:val="auto"/>
          <w:sz w:val="32"/>
          <w:szCs w:val="32"/>
          <w:lang w:val="en-US" w:eastAsia="zh-CN"/>
        </w:rPr>
        <w:t xml:space="preserve">第二十二条  </w:t>
      </w:r>
      <w:r>
        <w:rPr>
          <w:rStyle w:val="12"/>
          <w:rFonts w:hint="eastAsia" w:ascii="仿宋" w:hAnsi="仿宋" w:eastAsia="仿宋_GB2312" w:cs="仿宋"/>
          <w:color w:val="auto"/>
          <w:sz w:val="32"/>
          <w:szCs w:val="32"/>
          <w:lang w:val="en-US" w:eastAsia="zh-CN"/>
        </w:rPr>
        <w:t>体传特校要有健全的学校体育风险管理体系。要制定和实施体育安全管理工作方案，明确管理责任人，落实安全管理责任制。加强对体育设施的维护和使用管理，切实保证使用安全。体传特校应当确保为参加传统项目训练、竞赛的学生办理专门的意外伤害保险。地方体育、教育行政部门应为纳入管理范围的体传特校的师生办理参训、参赛活动保险。</w:t>
      </w:r>
      <w:r>
        <w:rPr>
          <w:rStyle w:val="12"/>
          <w:rFonts w:hint="eastAsia" w:ascii="仿宋" w:hAnsi="仿宋" w:eastAsia="仿宋_GB2312" w:cs="仿宋"/>
          <w:color w:val="auto"/>
          <w:sz w:val="32"/>
          <w:szCs w:val="32"/>
        </w:rPr>
        <w:t>　</w:t>
      </w:r>
    </w:p>
    <w:p>
      <w:pPr>
        <w:keepNext w:val="0"/>
        <w:keepLines w:val="0"/>
        <w:pageBreakBefore w:val="0"/>
        <w:widowControl w:val="0"/>
        <w:suppressLineNumbers w:val="0"/>
        <w:kinsoku/>
        <w:wordWrap/>
        <w:overflowPunct/>
        <w:topLinePunct w:val="0"/>
        <w:autoSpaceDE/>
        <w:autoSpaceDN/>
        <w:bidi w:val="0"/>
        <w:adjustRightInd/>
        <w:snapToGrid/>
        <w:spacing w:line="576" w:lineRule="exact"/>
        <w:ind w:firstLine="643" w:firstLineChars="200"/>
        <w:jc w:val="both"/>
        <w:textAlignment w:val="auto"/>
        <w:rPr>
          <w:rStyle w:val="12"/>
          <w:rFonts w:hint="default" w:ascii="仿宋" w:hAnsi="仿宋" w:eastAsia="仿宋_GB2312" w:cs="仿宋"/>
          <w:color w:val="auto"/>
          <w:sz w:val="32"/>
          <w:szCs w:val="32"/>
          <w:lang w:val="en-US" w:eastAsia="zh-CN"/>
        </w:rPr>
      </w:pPr>
      <w:r>
        <w:rPr>
          <w:rStyle w:val="12"/>
          <w:rFonts w:hint="eastAsia" w:ascii="楷体" w:hAnsi="楷体" w:eastAsia="楷体" w:cs="楷体"/>
          <w:b/>
          <w:bCs/>
          <w:color w:val="auto"/>
          <w:sz w:val="32"/>
          <w:szCs w:val="32"/>
          <w:lang w:val="en-US" w:eastAsia="zh-CN"/>
        </w:rPr>
        <w:t xml:space="preserve">第二十三条  </w:t>
      </w:r>
      <w:r>
        <w:rPr>
          <w:rStyle w:val="12"/>
          <w:rFonts w:hint="eastAsia" w:ascii="仿宋" w:hAnsi="仿宋" w:eastAsia="仿宋_GB2312" w:cs="仿宋"/>
          <w:color w:val="auto"/>
          <w:sz w:val="32"/>
          <w:szCs w:val="32"/>
          <w:lang w:val="en-US" w:eastAsia="zh-CN"/>
        </w:rPr>
        <w:t>各级体育、教育行政部门要把体传特校工作分别纳入青少年体育和学校体育工作考核指标体系，加强工作绩效评估。各级体育、教育行政部门应定期组织体传特校相关人员参加的培训和交流活动。体传特校人员参加教育培训学习、工作交流和科研活动等情况，应当作为学校和个人晋升与获得相应奖励的条件。</w:t>
      </w:r>
    </w:p>
    <w:p>
      <w:pPr>
        <w:keepNext w:val="0"/>
        <w:keepLines w:val="0"/>
        <w:pageBreakBefore w:val="0"/>
        <w:widowControl w:val="0"/>
        <w:suppressLineNumbers w:val="0"/>
        <w:kinsoku/>
        <w:wordWrap/>
        <w:overflowPunct/>
        <w:topLinePunct w:val="0"/>
        <w:autoSpaceDE/>
        <w:autoSpaceDN/>
        <w:bidi w:val="0"/>
        <w:adjustRightInd/>
        <w:snapToGrid/>
        <w:spacing w:line="576" w:lineRule="exact"/>
        <w:ind w:firstLine="643" w:firstLineChars="200"/>
        <w:jc w:val="both"/>
        <w:textAlignment w:val="auto"/>
        <w:rPr>
          <w:rStyle w:val="12"/>
          <w:rFonts w:hint="eastAsia" w:ascii="仿宋" w:hAnsi="仿宋" w:eastAsia="仿宋_GB2312" w:cs="仿宋"/>
          <w:color w:val="auto"/>
          <w:sz w:val="32"/>
          <w:szCs w:val="32"/>
          <w:lang w:val="en-US" w:eastAsia="zh-CN"/>
        </w:rPr>
      </w:pPr>
      <w:r>
        <w:rPr>
          <w:rStyle w:val="12"/>
          <w:rFonts w:hint="eastAsia" w:ascii="楷体" w:hAnsi="楷体" w:eastAsia="楷体" w:cs="楷体"/>
          <w:b/>
          <w:bCs/>
          <w:color w:val="auto"/>
          <w:sz w:val="32"/>
          <w:szCs w:val="32"/>
          <w:lang w:val="en-US" w:eastAsia="zh-CN"/>
        </w:rPr>
        <w:t xml:space="preserve">第二十四条 </w:t>
      </w:r>
      <w:r>
        <w:rPr>
          <w:rStyle w:val="12"/>
          <w:rFonts w:hint="eastAsia" w:ascii="仿宋" w:hAnsi="仿宋" w:eastAsia="仿宋_GB2312" w:cs="仿宋"/>
          <w:color w:val="auto"/>
          <w:sz w:val="32"/>
          <w:szCs w:val="32"/>
          <w:lang w:val="en-US" w:eastAsia="zh-CN"/>
        </w:rPr>
        <w:t xml:space="preserve"> 省、设区市体育、教育行政部门建立激励机制，对被命名的体传特校给予一定的经费资助，对在开展体传特校工作中取得优异成绩的组织、单位和个人予以表彰和奖励。</w:t>
      </w:r>
    </w:p>
    <w:p>
      <w:pPr>
        <w:keepNext w:val="0"/>
        <w:keepLines w:val="0"/>
        <w:pageBreakBefore w:val="0"/>
        <w:widowControl w:val="0"/>
        <w:suppressLineNumbers w:val="0"/>
        <w:kinsoku/>
        <w:wordWrap/>
        <w:overflowPunct/>
        <w:topLinePunct w:val="0"/>
        <w:autoSpaceDE/>
        <w:autoSpaceDN/>
        <w:bidi w:val="0"/>
        <w:adjustRightInd/>
        <w:snapToGrid/>
        <w:spacing w:line="576" w:lineRule="exact"/>
        <w:ind w:firstLine="643" w:firstLineChars="200"/>
        <w:jc w:val="both"/>
        <w:textAlignment w:val="auto"/>
        <w:rPr>
          <w:rStyle w:val="12"/>
          <w:rFonts w:hint="eastAsia" w:ascii="仿宋" w:hAnsi="仿宋" w:eastAsia="仿宋_GB2312" w:cs="仿宋"/>
          <w:color w:val="auto"/>
          <w:sz w:val="32"/>
          <w:szCs w:val="32"/>
          <w:lang w:val="en-US" w:eastAsia="zh-CN"/>
        </w:rPr>
      </w:pPr>
      <w:r>
        <w:rPr>
          <w:rStyle w:val="12"/>
          <w:rFonts w:hint="eastAsia" w:ascii="楷体" w:hAnsi="楷体" w:eastAsia="楷体" w:cs="楷体"/>
          <w:b/>
          <w:bCs/>
          <w:color w:val="auto"/>
          <w:sz w:val="32"/>
          <w:szCs w:val="32"/>
          <w:lang w:val="en-US" w:eastAsia="zh-CN"/>
        </w:rPr>
        <w:t xml:space="preserve">第二十五条  </w:t>
      </w:r>
      <w:r>
        <w:rPr>
          <w:rStyle w:val="12"/>
          <w:rFonts w:hint="eastAsia" w:ascii="仿宋" w:hAnsi="仿宋" w:eastAsia="仿宋_GB2312" w:cs="仿宋"/>
          <w:color w:val="auto"/>
          <w:sz w:val="32"/>
          <w:szCs w:val="32"/>
          <w:lang w:val="en-US" w:eastAsia="zh-CN"/>
        </w:rPr>
        <w:t>各级体育、教育行政部门要建立体传特校工作宣传机制，加强对体传特校建设好方法、好经验、好做法的宣传，形成浓厚宣传氛围、营造良好发展环境，努力打造陕西体传特校建设品牌，引领陕西体传特校建设高质量发展。</w:t>
      </w:r>
      <w:r>
        <w:rPr>
          <w:rStyle w:val="12"/>
          <w:rFonts w:hint="eastAsia" w:ascii="楷体" w:hAnsi="楷体" w:eastAsia="楷体" w:cs="楷体"/>
          <w:b/>
          <w:bCs/>
          <w:color w:val="auto"/>
          <w:sz w:val="32"/>
          <w:szCs w:val="32"/>
          <w:lang w:val="en-US" w:eastAsia="zh-CN"/>
        </w:rPr>
        <w:t xml:space="preserve">  </w:t>
      </w:r>
      <w:r>
        <w:rPr>
          <w:rStyle w:val="12"/>
          <w:rFonts w:hint="eastAsia" w:ascii="仿宋" w:hAnsi="仿宋" w:eastAsia="仿宋_GB2312" w:cs="仿宋"/>
          <w:color w:val="auto"/>
          <w:sz w:val="32"/>
          <w:szCs w:val="32"/>
          <w:lang w:val="en-US" w:eastAsia="zh-CN"/>
        </w:rPr>
        <w:br w:type="textWrapping"/>
      </w:r>
    </w:p>
    <w:p>
      <w:pPr>
        <w:keepNext w:val="0"/>
        <w:keepLines w:val="0"/>
        <w:pageBreakBefore w:val="0"/>
        <w:widowControl w:val="0"/>
        <w:suppressLineNumbers w:val="0"/>
        <w:kinsoku/>
        <w:wordWrap/>
        <w:overflowPunct/>
        <w:topLinePunct w:val="0"/>
        <w:autoSpaceDE/>
        <w:autoSpaceDN/>
        <w:bidi w:val="0"/>
        <w:adjustRightInd/>
        <w:snapToGrid/>
        <w:spacing w:line="576" w:lineRule="exact"/>
        <w:ind w:firstLine="2880" w:firstLineChars="900"/>
        <w:jc w:val="both"/>
        <w:textAlignment w:val="auto"/>
        <w:rPr>
          <w:rStyle w:val="12"/>
          <w:rFonts w:hint="eastAsia" w:ascii="仿宋" w:hAnsi="仿宋" w:eastAsia="仿宋_GB2312" w:cs="仿宋"/>
          <w:color w:val="auto"/>
          <w:sz w:val="32"/>
          <w:szCs w:val="32"/>
          <w:lang w:val="en-US" w:eastAsia="zh-CN"/>
        </w:rPr>
      </w:pPr>
      <w:r>
        <w:rPr>
          <w:rStyle w:val="12"/>
          <w:rFonts w:hint="eastAsia" w:ascii="黑体" w:hAnsi="黑体" w:eastAsia="黑体" w:cs="黑体"/>
          <w:color w:val="auto"/>
          <w:sz w:val="32"/>
          <w:szCs w:val="32"/>
        </w:rPr>
        <w:t>第</w:t>
      </w:r>
      <w:r>
        <w:rPr>
          <w:rStyle w:val="12"/>
          <w:rFonts w:hint="eastAsia" w:ascii="黑体" w:hAnsi="黑体" w:eastAsia="黑体" w:cs="黑体"/>
          <w:color w:val="auto"/>
          <w:sz w:val="32"/>
          <w:szCs w:val="32"/>
          <w:lang w:val="en-US" w:eastAsia="zh-CN"/>
        </w:rPr>
        <w:t>五</w:t>
      </w:r>
      <w:r>
        <w:rPr>
          <w:rStyle w:val="12"/>
          <w:rFonts w:hint="eastAsia" w:ascii="黑体" w:hAnsi="黑体" w:eastAsia="黑体" w:cs="黑体"/>
          <w:color w:val="auto"/>
          <w:sz w:val="32"/>
          <w:szCs w:val="32"/>
        </w:rPr>
        <w:t>章　附则</w:t>
      </w:r>
      <w:r>
        <w:rPr>
          <w:rStyle w:val="12"/>
          <w:rFonts w:hint="eastAsia" w:ascii="仿宋" w:hAnsi="仿宋" w:eastAsia="仿宋_GB2312" w:cs="仿宋"/>
          <w:color w:val="auto"/>
          <w:sz w:val="32"/>
          <w:szCs w:val="32"/>
        </w:rPr>
        <w:br w:type="textWrapping"/>
      </w:r>
      <w:r>
        <w:rPr>
          <w:rStyle w:val="12"/>
          <w:rFonts w:hint="eastAsia" w:ascii="仿宋" w:hAnsi="仿宋" w:eastAsia="仿宋_GB2312" w:cs="仿宋"/>
          <w:color w:val="auto"/>
          <w:sz w:val="32"/>
          <w:szCs w:val="32"/>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76" w:lineRule="exact"/>
        <w:ind w:firstLine="643" w:firstLineChars="200"/>
        <w:jc w:val="both"/>
        <w:textAlignment w:val="auto"/>
        <w:rPr>
          <w:rStyle w:val="12"/>
          <w:rFonts w:hint="eastAsia" w:ascii="仿宋" w:hAnsi="仿宋" w:eastAsia="仿宋_GB2312" w:cs="仿宋"/>
          <w:color w:val="auto"/>
          <w:sz w:val="32"/>
          <w:szCs w:val="32"/>
          <w:lang w:val="en-US" w:eastAsia="zh-CN"/>
        </w:rPr>
      </w:pPr>
      <w:r>
        <w:rPr>
          <w:rStyle w:val="12"/>
          <w:rFonts w:hint="eastAsia" w:ascii="楷体" w:hAnsi="楷体" w:eastAsia="楷体" w:cs="楷体"/>
          <w:b/>
          <w:bCs/>
          <w:color w:val="auto"/>
          <w:sz w:val="32"/>
          <w:szCs w:val="32"/>
        </w:rPr>
        <w:t>第</w:t>
      </w:r>
      <w:r>
        <w:rPr>
          <w:rStyle w:val="12"/>
          <w:rFonts w:hint="eastAsia" w:ascii="楷体" w:hAnsi="楷体" w:eastAsia="楷体" w:cs="楷体"/>
          <w:b/>
          <w:bCs/>
          <w:color w:val="auto"/>
          <w:sz w:val="32"/>
          <w:szCs w:val="32"/>
          <w:lang w:val="en-US" w:eastAsia="zh-CN"/>
        </w:rPr>
        <w:t>二</w:t>
      </w:r>
      <w:r>
        <w:rPr>
          <w:rStyle w:val="12"/>
          <w:rFonts w:hint="eastAsia" w:ascii="楷体" w:hAnsi="楷体" w:eastAsia="楷体" w:cs="楷体"/>
          <w:b/>
          <w:bCs/>
          <w:color w:val="auto"/>
          <w:sz w:val="32"/>
          <w:szCs w:val="32"/>
        </w:rPr>
        <w:t>十</w:t>
      </w:r>
      <w:r>
        <w:rPr>
          <w:rStyle w:val="12"/>
          <w:rFonts w:hint="eastAsia" w:ascii="楷体" w:hAnsi="楷体" w:eastAsia="楷体" w:cs="楷体"/>
          <w:b/>
          <w:bCs/>
          <w:color w:val="auto"/>
          <w:sz w:val="32"/>
          <w:szCs w:val="32"/>
          <w:lang w:val="en-US" w:eastAsia="zh-CN"/>
        </w:rPr>
        <w:t>六</w:t>
      </w:r>
      <w:r>
        <w:rPr>
          <w:rStyle w:val="12"/>
          <w:rFonts w:hint="eastAsia" w:ascii="楷体" w:hAnsi="楷体" w:eastAsia="楷体" w:cs="楷体"/>
          <w:b/>
          <w:bCs/>
          <w:color w:val="auto"/>
          <w:sz w:val="32"/>
          <w:szCs w:val="32"/>
        </w:rPr>
        <w:t>条</w:t>
      </w:r>
      <w:r>
        <w:rPr>
          <w:rStyle w:val="12"/>
          <w:rFonts w:hint="eastAsia" w:ascii="仿宋" w:hAnsi="仿宋" w:eastAsia="仿宋_GB2312" w:cs="仿宋"/>
          <w:color w:val="auto"/>
          <w:sz w:val="32"/>
          <w:szCs w:val="32"/>
        </w:rPr>
        <w:t>　</w:t>
      </w:r>
      <w:r>
        <w:rPr>
          <w:rStyle w:val="12"/>
          <w:rFonts w:hint="eastAsia" w:ascii="仿宋" w:hAnsi="仿宋" w:eastAsia="仿宋_GB2312" w:cs="仿宋"/>
          <w:color w:val="auto"/>
          <w:sz w:val="32"/>
          <w:szCs w:val="32"/>
          <w:lang w:val="en-US" w:eastAsia="zh-CN"/>
        </w:rPr>
        <w:t>各设区市体育、教育行政部门可以依照本办法制定实施细则或相应的规章制度。</w:t>
      </w:r>
    </w:p>
    <w:p>
      <w:pPr>
        <w:keepNext w:val="0"/>
        <w:keepLines w:val="0"/>
        <w:pageBreakBefore w:val="0"/>
        <w:widowControl w:val="0"/>
        <w:suppressLineNumbers w:val="0"/>
        <w:kinsoku/>
        <w:wordWrap/>
        <w:overflowPunct/>
        <w:topLinePunct w:val="0"/>
        <w:autoSpaceDE/>
        <w:autoSpaceDN/>
        <w:bidi w:val="0"/>
        <w:adjustRightInd/>
        <w:snapToGrid/>
        <w:spacing w:line="576" w:lineRule="exact"/>
        <w:ind w:firstLine="643" w:firstLineChars="200"/>
        <w:jc w:val="both"/>
        <w:textAlignment w:val="auto"/>
        <w:rPr>
          <w:rStyle w:val="12"/>
          <w:rFonts w:hint="default" w:ascii="仿宋" w:hAnsi="仿宋" w:eastAsia="仿宋_GB2312" w:cs="仿宋"/>
          <w:color w:val="auto"/>
          <w:sz w:val="32"/>
          <w:szCs w:val="32"/>
          <w:lang w:val="en-US" w:eastAsia="zh-CN"/>
        </w:rPr>
      </w:pPr>
      <w:r>
        <w:rPr>
          <w:rStyle w:val="12"/>
          <w:rFonts w:hint="eastAsia" w:ascii="楷体" w:hAnsi="楷体" w:eastAsia="楷体" w:cs="楷体"/>
          <w:b/>
          <w:bCs/>
          <w:color w:val="auto"/>
          <w:sz w:val="32"/>
          <w:szCs w:val="32"/>
        </w:rPr>
        <w:t>第</w:t>
      </w:r>
      <w:r>
        <w:rPr>
          <w:rStyle w:val="12"/>
          <w:rFonts w:hint="eastAsia" w:ascii="楷体" w:hAnsi="楷体" w:eastAsia="楷体" w:cs="楷体"/>
          <w:b/>
          <w:bCs/>
          <w:color w:val="auto"/>
          <w:sz w:val="32"/>
          <w:szCs w:val="32"/>
          <w:lang w:val="en-US" w:eastAsia="zh-CN"/>
        </w:rPr>
        <w:t>二</w:t>
      </w:r>
      <w:r>
        <w:rPr>
          <w:rStyle w:val="12"/>
          <w:rFonts w:hint="eastAsia" w:ascii="楷体" w:hAnsi="楷体" w:eastAsia="楷体" w:cs="楷体"/>
          <w:b/>
          <w:bCs/>
          <w:color w:val="auto"/>
          <w:sz w:val="32"/>
          <w:szCs w:val="32"/>
        </w:rPr>
        <w:t>十</w:t>
      </w:r>
      <w:r>
        <w:rPr>
          <w:rStyle w:val="12"/>
          <w:rFonts w:hint="eastAsia" w:ascii="楷体" w:hAnsi="楷体" w:eastAsia="楷体" w:cs="楷体"/>
          <w:b/>
          <w:bCs/>
          <w:color w:val="auto"/>
          <w:sz w:val="32"/>
          <w:szCs w:val="32"/>
          <w:lang w:val="en-US" w:eastAsia="zh-CN"/>
        </w:rPr>
        <w:t>七</w:t>
      </w:r>
      <w:r>
        <w:rPr>
          <w:rStyle w:val="12"/>
          <w:rFonts w:hint="eastAsia" w:ascii="楷体" w:hAnsi="楷体" w:eastAsia="楷体" w:cs="楷体"/>
          <w:b/>
          <w:bCs/>
          <w:color w:val="auto"/>
          <w:sz w:val="32"/>
          <w:szCs w:val="32"/>
        </w:rPr>
        <w:t>条</w:t>
      </w:r>
      <w:r>
        <w:rPr>
          <w:rStyle w:val="12"/>
          <w:rFonts w:hint="eastAsia" w:ascii="楷体" w:hAnsi="楷体" w:eastAsia="楷体" w:cs="楷体"/>
          <w:b/>
          <w:bCs/>
          <w:color w:val="auto"/>
          <w:sz w:val="32"/>
          <w:szCs w:val="32"/>
          <w:lang w:val="en-US" w:eastAsia="zh-CN"/>
        </w:rPr>
        <w:t xml:space="preserve">  </w:t>
      </w:r>
      <w:r>
        <w:rPr>
          <w:rStyle w:val="12"/>
          <w:rFonts w:hint="eastAsia" w:ascii="仿宋" w:hAnsi="仿宋" w:eastAsia="仿宋_GB2312" w:cs="仿宋"/>
          <w:color w:val="auto"/>
          <w:sz w:val="32"/>
          <w:szCs w:val="32"/>
          <w:lang w:val="en-US" w:eastAsia="zh-CN"/>
        </w:rPr>
        <w:t>本办法自2022年12月   日起施行，有效期至    年  月  日。省体育局、省教育厅2011年发布的《陕西省</w:t>
      </w:r>
      <w:r>
        <w:rPr>
          <w:rStyle w:val="12"/>
          <w:rFonts w:hint="eastAsia" w:ascii="仿宋" w:hAnsi="仿宋" w:eastAsia="仿宋_GB2312" w:cs="仿宋"/>
          <w:color w:val="auto"/>
          <w:sz w:val="32"/>
          <w:szCs w:val="32"/>
        </w:rPr>
        <w:t>体育传统项目学校</w:t>
      </w:r>
      <w:r>
        <w:rPr>
          <w:rStyle w:val="12"/>
          <w:rFonts w:hint="eastAsia" w:ascii="仿宋" w:hAnsi="仿宋" w:eastAsia="仿宋_GB2312" w:cs="仿宋"/>
          <w:color w:val="auto"/>
          <w:sz w:val="32"/>
          <w:szCs w:val="32"/>
          <w:lang w:val="en-US" w:eastAsia="zh-CN"/>
        </w:rPr>
        <w:t>管理</w:t>
      </w:r>
      <w:r>
        <w:rPr>
          <w:rStyle w:val="12"/>
          <w:rFonts w:hint="eastAsia" w:ascii="仿宋" w:hAnsi="仿宋" w:eastAsia="仿宋_GB2312" w:cs="仿宋"/>
          <w:color w:val="auto"/>
          <w:sz w:val="32"/>
          <w:szCs w:val="32"/>
        </w:rPr>
        <w:t>办法</w:t>
      </w:r>
      <w:r>
        <w:rPr>
          <w:rStyle w:val="12"/>
          <w:rFonts w:hint="eastAsia" w:ascii="仿宋" w:hAnsi="仿宋" w:eastAsia="仿宋_GB2312" w:cs="仿宋"/>
          <w:color w:val="auto"/>
          <w:sz w:val="32"/>
          <w:szCs w:val="32"/>
          <w:lang w:eastAsia="zh-CN"/>
        </w:rPr>
        <w:t>（</w:t>
      </w:r>
      <w:r>
        <w:rPr>
          <w:rStyle w:val="12"/>
          <w:rFonts w:hint="eastAsia" w:ascii="仿宋" w:hAnsi="仿宋" w:eastAsia="仿宋_GB2312" w:cs="仿宋"/>
          <w:color w:val="auto"/>
          <w:sz w:val="32"/>
          <w:szCs w:val="32"/>
        </w:rPr>
        <w:t>试行</w:t>
      </w:r>
      <w:r>
        <w:rPr>
          <w:rStyle w:val="12"/>
          <w:rFonts w:hint="eastAsia" w:ascii="仿宋" w:hAnsi="仿宋" w:eastAsia="仿宋_GB2312" w:cs="仿宋"/>
          <w:color w:val="auto"/>
          <w:sz w:val="32"/>
          <w:szCs w:val="32"/>
          <w:lang w:eastAsia="zh-CN"/>
        </w:rPr>
        <w:t>）</w:t>
      </w:r>
      <w:r>
        <w:rPr>
          <w:rStyle w:val="12"/>
          <w:rFonts w:hint="eastAsia" w:ascii="仿宋" w:hAnsi="仿宋" w:eastAsia="仿宋_GB2312" w:cs="仿宋"/>
          <w:color w:val="auto"/>
          <w:sz w:val="32"/>
          <w:szCs w:val="32"/>
          <w:lang w:val="en-US" w:eastAsia="zh-CN"/>
        </w:rPr>
        <w:t>》</w:t>
      </w:r>
      <w:r>
        <w:rPr>
          <w:rStyle w:val="12"/>
          <w:rFonts w:hint="eastAsia" w:ascii="仿宋" w:hAnsi="仿宋" w:eastAsia="仿宋_GB2312" w:cs="仿宋"/>
          <w:color w:val="auto"/>
          <w:sz w:val="32"/>
          <w:szCs w:val="32"/>
        </w:rPr>
        <w:t>(〔</w:t>
      </w:r>
      <w:r>
        <w:rPr>
          <w:rStyle w:val="12"/>
          <w:rFonts w:hint="eastAsia" w:ascii="仿宋" w:hAnsi="仿宋" w:eastAsia="仿宋_GB2312" w:cs="仿宋"/>
          <w:color w:val="auto"/>
          <w:sz w:val="32"/>
          <w:szCs w:val="32"/>
          <w:lang w:val="en-US" w:eastAsia="zh-CN"/>
        </w:rPr>
        <w:t>2011</w:t>
      </w:r>
      <w:r>
        <w:rPr>
          <w:rStyle w:val="12"/>
          <w:rFonts w:hint="eastAsia" w:ascii="仿宋" w:hAnsi="仿宋" w:eastAsia="仿宋_GB2312" w:cs="仿宋"/>
          <w:color w:val="auto"/>
          <w:sz w:val="32"/>
          <w:szCs w:val="32"/>
        </w:rPr>
        <w:t>〕</w:t>
      </w:r>
      <w:r>
        <w:rPr>
          <w:rStyle w:val="12"/>
          <w:rFonts w:hint="eastAsia" w:ascii="仿宋" w:hAnsi="仿宋" w:eastAsia="仿宋_GB2312" w:cs="仿宋"/>
          <w:color w:val="auto"/>
          <w:sz w:val="32"/>
          <w:szCs w:val="32"/>
          <w:lang w:val="en-US" w:eastAsia="zh-CN"/>
        </w:rPr>
        <w:t>陕体发</w:t>
      </w:r>
      <w:r>
        <w:rPr>
          <w:rStyle w:val="12"/>
          <w:rFonts w:hint="eastAsia" w:ascii="仿宋" w:hAnsi="仿宋" w:eastAsia="仿宋_GB2312" w:cs="仿宋"/>
          <w:color w:val="auto"/>
          <w:sz w:val="32"/>
          <w:szCs w:val="32"/>
        </w:rPr>
        <w:t>1</w:t>
      </w:r>
      <w:r>
        <w:rPr>
          <w:rStyle w:val="12"/>
          <w:rFonts w:hint="eastAsia" w:ascii="仿宋" w:hAnsi="仿宋" w:eastAsia="仿宋_GB2312" w:cs="仿宋"/>
          <w:color w:val="auto"/>
          <w:sz w:val="32"/>
          <w:szCs w:val="32"/>
          <w:lang w:val="en-US" w:eastAsia="zh-CN"/>
        </w:rPr>
        <w:t>42</w:t>
      </w:r>
      <w:r>
        <w:rPr>
          <w:rStyle w:val="12"/>
          <w:rFonts w:hint="eastAsia" w:ascii="仿宋" w:hAnsi="仿宋" w:eastAsia="仿宋_GB2312" w:cs="仿宋"/>
          <w:color w:val="auto"/>
          <w:sz w:val="32"/>
          <w:szCs w:val="32"/>
        </w:rPr>
        <w:t>号)同时废止</w:t>
      </w:r>
      <w:r>
        <w:rPr>
          <w:rStyle w:val="12"/>
          <w:rFonts w:hint="eastAsia" w:ascii="仿宋" w:hAnsi="仿宋" w:eastAsia="仿宋_GB2312" w:cs="仿宋"/>
          <w:color w:val="auto"/>
          <w:sz w:val="32"/>
          <w:szCs w:val="32"/>
          <w:lang w:eastAsia="zh-CN"/>
        </w:rPr>
        <w:t>。</w:t>
      </w:r>
      <w:r>
        <w:rPr>
          <w:rStyle w:val="12"/>
          <w:rFonts w:hint="eastAsia" w:ascii="仿宋" w:hAnsi="仿宋" w:eastAsia="仿宋_GB2312" w:cs="仿宋"/>
          <w:color w:val="auto"/>
          <w:sz w:val="32"/>
          <w:szCs w:val="32"/>
          <w:lang w:val="en-US" w:eastAsia="zh-CN"/>
        </w:rPr>
        <w:t>　</w:t>
      </w:r>
    </w:p>
    <w:sectPr>
      <w:footerReference r:id="rId3" w:type="default"/>
      <w:pgSz w:w="11906" w:h="16838"/>
      <w:pgMar w:top="2098" w:right="1531" w:bottom="1984" w:left="1531"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-168910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3pt;height:144pt;width:144pt;mso-position-horizontal:outside;mso-position-horizontal-relative:margin;mso-wrap-style:none;z-index:251659264;mso-width-relative:page;mso-height-relative:page;" filled="f" stroked="f" coordsize="21600,21600" o:gfxdata="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Ej0K/1QAAAAgBAAAPAAAAAAAAAAEA&#10;IAAAACIAAABkcnMvZG93bnJldi54bWxQSwECFAAUAAAACACHTuJAStvN/xICAAATBAAADgAAAAAA&#10;AAABACAAAAAkAQAAZHJzL2Uyb0RvYy54bWxQSwUGAAAAAAYABgBZAQAAqA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20C15"/>
    <w:rsid w:val="00311679"/>
    <w:rsid w:val="006F3666"/>
    <w:rsid w:val="009C69C3"/>
    <w:rsid w:val="00AC6734"/>
    <w:rsid w:val="011B294A"/>
    <w:rsid w:val="019D26E6"/>
    <w:rsid w:val="01F2051C"/>
    <w:rsid w:val="02225F2A"/>
    <w:rsid w:val="02DD6578"/>
    <w:rsid w:val="03727377"/>
    <w:rsid w:val="037F0BC1"/>
    <w:rsid w:val="03810A5E"/>
    <w:rsid w:val="03FA1FC1"/>
    <w:rsid w:val="04704A8F"/>
    <w:rsid w:val="04E04BA2"/>
    <w:rsid w:val="05A64EA5"/>
    <w:rsid w:val="06744CB2"/>
    <w:rsid w:val="06C75169"/>
    <w:rsid w:val="06E24C49"/>
    <w:rsid w:val="07C756C3"/>
    <w:rsid w:val="07DD7CE4"/>
    <w:rsid w:val="086E400F"/>
    <w:rsid w:val="087F2EE8"/>
    <w:rsid w:val="089A154F"/>
    <w:rsid w:val="089E200B"/>
    <w:rsid w:val="08D534DF"/>
    <w:rsid w:val="091B21D3"/>
    <w:rsid w:val="092F587E"/>
    <w:rsid w:val="09CC1D40"/>
    <w:rsid w:val="0ABA61F1"/>
    <w:rsid w:val="0B121515"/>
    <w:rsid w:val="0B9141C2"/>
    <w:rsid w:val="0BBA394D"/>
    <w:rsid w:val="0C0F0048"/>
    <w:rsid w:val="0C4872B2"/>
    <w:rsid w:val="0C6017D3"/>
    <w:rsid w:val="0D377B7A"/>
    <w:rsid w:val="0D813D47"/>
    <w:rsid w:val="0E2B2549"/>
    <w:rsid w:val="0E4E2E32"/>
    <w:rsid w:val="0E780F97"/>
    <w:rsid w:val="0E800DEB"/>
    <w:rsid w:val="0EBA77C7"/>
    <w:rsid w:val="0EDF3938"/>
    <w:rsid w:val="0F344CFB"/>
    <w:rsid w:val="0F5F7292"/>
    <w:rsid w:val="0F635D36"/>
    <w:rsid w:val="0FE151CB"/>
    <w:rsid w:val="11481482"/>
    <w:rsid w:val="11870754"/>
    <w:rsid w:val="11B20278"/>
    <w:rsid w:val="12D814CD"/>
    <w:rsid w:val="133F7AF8"/>
    <w:rsid w:val="14307408"/>
    <w:rsid w:val="1474335D"/>
    <w:rsid w:val="148A0ED6"/>
    <w:rsid w:val="149B0480"/>
    <w:rsid w:val="14A4047F"/>
    <w:rsid w:val="15055319"/>
    <w:rsid w:val="152C2C48"/>
    <w:rsid w:val="16750F24"/>
    <w:rsid w:val="182B26A6"/>
    <w:rsid w:val="18806A6C"/>
    <w:rsid w:val="18A645BD"/>
    <w:rsid w:val="18DC5EEE"/>
    <w:rsid w:val="194E1C43"/>
    <w:rsid w:val="198A0F35"/>
    <w:rsid w:val="19E22636"/>
    <w:rsid w:val="1AE610E3"/>
    <w:rsid w:val="1B41272F"/>
    <w:rsid w:val="1BF724DB"/>
    <w:rsid w:val="1C7F11AC"/>
    <w:rsid w:val="1CB3189E"/>
    <w:rsid w:val="1D8F4D95"/>
    <w:rsid w:val="1DD235D7"/>
    <w:rsid w:val="1EFC7A4A"/>
    <w:rsid w:val="1FCC2392"/>
    <w:rsid w:val="20025605"/>
    <w:rsid w:val="208259B4"/>
    <w:rsid w:val="208A56EF"/>
    <w:rsid w:val="20AC4AE0"/>
    <w:rsid w:val="212F4F16"/>
    <w:rsid w:val="21A007C9"/>
    <w:rsid w:val="21D20CCA"/>
    <w:rsid w:val="21F05ED8"/>
    <w:rsid w:val="221B2C88"/>
    <w:rsid w:val="22854222"/>
    <w:rsid w:val="23662EC1"/>
    <w:rsid w:val="237521D1"/>
    <w:rsid w:val="23B13EC4"/>
    <w:rsid w:val="23D96D67"/>
    <w:rsid w:val="23F101B7"/>
    <w:rsid w:val="24E7566C"/>
    <w:rsid w:val="253B12A7"/>
    <w:rsid w:val="25704656"/>
    <w:rsid w:val="261748EA"/>
    <w:rsid w:val="26603267"/>
    <w:rsid w:val="26A250DD"/>
    <w:rsid w:val="270B787A"/>
    <w:rsid w:val="28BA2B63"/>
    <w:rsid w:val="297A2917"/>
    <w:rsid w:val="2982710D"/>
    <w:rsid w:val="29CE3072"/>
    <w:rsid w:val="2AC40034"/>
    <w:rsid w:val="2BB45ED3"/>
    <w:rsid w:val="2C424A68"/>
    <w:rsid w:val="2D0B40AC"/>
    <w:rsid w:val="2DFB2120"/>
    <w:rsid w:val="2E706EE4"/>
    <w:rsid w:val="2EB64C8B"/>
    <w:rsid w:val="2F457BD1"/>
    <w:rsid w:val="30471685"/>
    <w:rsid w:val="30FD2566"/>
    <w:rsid w:val="31123138"/>
    <w:rsid w:val="312064D6"/>
    <w:rsid w:val="314E12B2"/>
    <w:rsid w:val="32087D60"/>
    <w:rsid w:val="33444991"/>
    <w:rsid w:val="33A7277E"/>
    <w:rsid w:val="34C34FF5"/>
    <w:rsid w:val="350D3FBB"/>
    <w:rsid w:val="3568013D"/>
    <w:rsid w:val="35D3743E"/>
    <w:rsid w:val="35DB2C2E"/>
    <w:rsid w:val="35FB6677"/>
    <w:rsid w:val="3603785C"/>
    <w:rsid w:val="36180C16"/>
    <w:rsid w:val="36286FDC"/>
    <w:rsid w:val="366A55AC"/>
    <w:rsid w:val="36945C1A"/>
    <w:rsid w:val="389D0FAE"/>
    <w:rsid w:val="39357E10"/>
    <w:rsid w:val="39C92109"/>
    <w:rsid w:val="3A3D50C8"/>
    <w:rsid w:val="3A6427EA"/>
    <w:rsid w:val="3B0C6622"/>
    <w:rsid w:val="3C307FD8"/>
    <w:rsid w:val="3C515609"/>
    <w:rsid w:val="3C984F5C"/>
    <w:rsid w:val="3D656FBC"/>
    <w:rsid w:val="3D8A478A"/>
    <w:rsid w:val="3DB7348D"/>
    <w:rsid w:val="3DB95601"/>
    <w:rsid w:val="3E1C594D"/>
    <w:rsid w:val="3EC042DE"/>
    <w:rsid w:val="3F0B716A"/>
    <w:rsid w:val="3F8C2C9D"/>
    <w:rsid w:val="3FB37945"/>
    <w:rsid w:val="3FF41198"/>
    <w:rsid w:val="40AF7BBF"/>
    <w:rsid w:val="428E15AE"/>
    <w:rsid w:val="42CF427E"/>
    <w:rsid w:val="42F802D9"/>
    <w:rsid w:val="43C926CE"/>
    <w:rsid w:val="44DC1E13"/>
    <w:rsid w:val="451A514E"/>
    <w:rsid w:val="45A87146"/>
    <w:rsid w:val="45AD651C"/>
    <w:rsid w:val="467033B4"/>
    <w:rsid w:val="46BB1E3C"/>
    <w:rsid w:val="46F90004"/>
    <w:rsid w:val="47066F26"/>
    <w:rsid w:val="47D31D07"/>
    <w:rsid w:val="47FD4A46"/>
    <w:rsid w:val="480419D9"/>
    <w:rsid w:val="481A49A7"/>
    <w:rsid w:val="48421AF0"/>
    <w:rsid w:val="486C1305"/>
    <w:rsid w:val="48DF4C91"/>
    <w:rsid w:val="49B4014A"/>
    <w:rsid w:val="4A054DAF"/>
    <w:rsid w:val="4B471E96"/>
    <w:rsid w:val="4B8849E6"/>
    <w:rsid w:val="4C1279D1"/>
    <w:rsid w:val="4C512696"/>
    <w:rsid w:val="4C7615A4"/>
    <w:rsid w:val="4CA20288"/>
    <w:rsid w:val="4E293B73"/>
    <w:rsid w:val="4EAF7ED2"/>
    <w:rsid w:val="4EFB6729"/>
    <w:rsid w:val="4FAF248F"/>
    <w:rsid w:val="501C66E4"/>
    <w:rsid w:val="50384272"/>
    <w:rsid w:val="508F7A94"/>
    <w:rsid w:val="50B04711"/>
    <w:rsid w:val="514A20C7"/>
    <w:rsid w:val="524D24B0"/>
    <w:rsid w:val="529D20A0"/>
    <w:rsid w:val="52A54C91"/>
    <w:rsid w:val="532F4631"/>
    <w:rsid w:val="53AB0E14"/>
    <w:rsid w:val="54601ABF"/>
    <w:rsid w:val="54C602D6"/>
    <w:rsid w:val="56CD00C9"/>
    <w:rsid w:val="56FA5D87"/>
    <w:rsid w:val="57483820"/>
    <w:rsid w:val="574E57B9"/>
    <w:rsid w:val="578218B3"/>
    <w:rsid w:val="57F5014C"/>
    <w:rsid w:val="58287CB4"/>
    <w:rsid w:val="58B27037"/>
    <w:rsid w:val="58BB7549"/>
    <w:rsid w:val="59C15C8F"/>
    <w:rsid w:val="5A687E40"/>
    <w:rsid w:val="5A8B5E5F"/>
    <w:rsid w:val="5A9F57A0"/>
    <w:rsid w:val="5B6221D0"/>
    <w:rsid w:val="5B931C1E"/>
    <w:rsid w:val="5BCC5C26"/>
    <w:rsid w:val="5BDB32B4"/>
    <w:rsid w:val="5D2C0CDD"/>
    <w:rsid w:val="5D3B2666"/>
    <w:rsid w:val="5E57694F"/>
    <w:rsid w:val="5EDA5F26"/>
    <w:rsid w:val="5FC16610"/>
    <w:rsid w:val="609246AA"/>
    <w:rsid w:val="61197077"/>
    <w:rsid w:val="613023E2"/>
    <w:rsid w:val="61E37B61"/>
    <w:rsid w:val="62B2348C"/>
    <w:rsid w:val="631458CD"/>
    <w:rsid w:val="632623C0"/>
    <w:rsid w:val="63A74CB9"/>
    <w:rsid w:val="63CF5166"/>
    <w:rsid w:val="640F60DA"/>
    <w:rsid w:val="64334053"/>
    <w:rsid w:val="64B2586C"/>
    <w:rsid w:val="678F3286"/>
    <w:rsid w:val="679E4051"/>
    <w:rsid w:val="69383606"/>
    <w:rsid w:val="69EF5959"/>
    <w:rsid w:val="6A4B1BE7"/>
    <w:rsid w:val="6A8D1CB1"/>
    <w:rsid w:val="6ABA2126"/>
    <w:rsid w:val="6B1C3111"/>
    <w:rsid w:val="6B8863C5"/>
    <w:rsid w:val="6BD24BBE"/>
    <w:rsid w:val="6C6D58F2"/>
    <w:rsid w:val="6CF35FE5"/>
    <w:rsid w:val="6D695CBC"/>
    <w:rsid w:val="6F1953D4"/>
    <w:rsid w:val="6FA770FD"/>
    <w:rsid w:val="70242527"/>
    <w:rsid w:val="707B6AE5"/>
    <w:rsid w:val="71035DA6"/>
    <w:rsid w:val="71445F77"/>
    <w:rsid w:val="71EE131B"/>
    <w:rsid w:val="72DB38B7"/>
    <w:rsid w:val="72F55EA1"/>
    <w:rsid w:val="73452CA5"/>
    <w:rsid w:val="734A143F"/>
    <w:rsid w:val="747572AC"/>
    <w:rsid w:val="74851B58"/>
    <w:rsid w:val="752E5B54"/>
    <w:rsid w:val="757B19F7"/>
    <w:rsid w:val="75CE5B7D"/>
    <w:rsid w:val="764B5FDE"/>
    <w:rsid w:val="76721AB0"/>
    <w:rsid w:val="77707FD7"/>
    <w:rsid w:val="780769CA"/>
    <w:rsid w:val="78F536FE"/>
    <w:rsid w:val="79525DE6"/>
    <w:rsid w:val="7A654568"/>
    <w:rsid w:val="7A77028D"/>
    <w:rsid w:val="7AC12647"/>
    <w:rsid w:val="7B084BC5"/>
    <w:rsid w:val="7C057033"/>
    <w:rsid w:val="7CD428BE"/>
    <w:rsid w:val="7D7E31CC"/>
    <w:rsid w:val="7D862A51"/>
    <w:rsid w:val="7D8C2BDC"/>
    <w:rsid w:val="7D963B2D"/>
    <w:rsid w:val="7DA64A32"/>
    <w:rsid w:val="7E1C0BAB"/>
    <w:rsid w:val="7EBA46A7"/>
    <w:rsid w:val="7EF92F56"/>
    <w:rsid w:val="7FDE7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464646"/>
      <w:sz w:val="14"/>
      <w:szCs w:val="14"/>
      <w:u w:val="none"/>
    </w:rPr>
  </w:style>
  <w:style w:type="character" w:styleId="9">
    <w:name w:val="Emphasis"/>
    <w:basedOn w:val="6"/>
    <w:qFormat/>
    <w:uiPriority w:val="0"/>
    <w:rPr>
      <w:i/>
    </w:rPr>
  </w:style>
  <w:style w:type="character" w:styleId="10">
    <w:name w:val="Hyperlink"/>
    <w:basedOn w:val="6"/>
    <w:qFormat/>
    <w:uiPriority w:val="0"/>
    <w:rPr>
      <w:color w:val="464646"/>
      <w:sz w:val="14"/>
      <w:szCs w:val="14"/>
      <w:u w:val="none"/>
    </w:rPr>
  </w:style>
  <w:style w:type="character" w:customStyle="1" w:styleId="11">
    <w:name w:val="red-lm21"/>
    <w:basedOn w:val="6"/>
    <w:qFormat/>
    <w:uiPriority w:val="0"/>
    <w:rPr>
      <w:color w:val="9A1A0D"/>
      <w:sz w:val="14"/>
      <w:szCs w:val="14"/>
    </w:rPr>
  </w:style>
  <w:style w:type="character" w:customStyle="1" w:styleId="12">
    <w:name w:val="wz-text1"/>
    <w:basedOn w:val="6"/>
    <w:qFormat/>
    <w:uiPriority w:val="0"/>
    <w:rPr>
      <w:color w:val="1D1D1D"/>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Lenovo</cp:lastModifiedBy>
  <cp:lastPrinted>2022-12-05T03:52:31Z</cp:lastPrinted>
  <dcterms:modified xsi:type="dcterms:W3CDTF">2022-12-05T03:52:49Z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